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000000"/>
          <w:left w:val="single" w:sz="8" w:space="0" w:color="000000"/>
          <w:bottom w:val="single" w:sz="8" w:space="0" w:color="000000"/>
          <w:right w:val="single" w:sz="8" w:space="0" w:color="000000"/>
        </w:tblBorders>
        <w:tblLook w:val="04A0"/>
      </w:tblPr>
      <w:tblGrid>
        <w:gridCol w:w="2358"/>
        <w:gridCol w:w="8324"/>
      </w:tblGrid>
      <w:tr w:rsidR="001C567A" w:rsidRPr="009F0AD1" w:rsidTr="007C563D">
        <w:tc>
          <w:tcPr>
            <w:tcW w:w="2358" w:type="dxa"/>
            <w:tcBorders>
              <w:top w:val="nil"/>
              <w:left w:val="nil"/>
              <w:bottom w:val="single" w:sz="24" w:space="0" w:color="000000"/>
              <w:right w:val="nil"/>
            </w:tcBorders>
            <w:shd w:val="clear" w:color="auto" w:fill="FFFFFF"/>
          </w:tcPr>
          <w:p w:rsidR="001C567A" w:rsidRPr="005F7975" w:rsidRDefault="001C567A" w:rsidP="00A6019B">
            <w:pPr>
              <w:spacing w:after="0" w:line="240" w:lineRule="auto"/>
              <w:jc w:val="both"/>
              <w:rPr>
                <w:rFonts w:ascii="Sylfaen" w:eastAsia="Times New Roman" w:hAnsi="Sylfaen"/>
                <w:b/>
                <w:color w:val="000000"/>
                <w:sz w:val="24"/>
                <w:szCs w:val="24"/>
                <w:lang w:val="ka-GE"/>
              </w:rPr>
            </w:pPr>
          </w:p>
        </w:tc>
        <w:tc>
          <w:tcPr>
            <w:tcW w:w="8324" w:type="dxa"/>
            <w:tcBorders>
              <w:top w:val="nil"/>
              <w:left w:val="nil"/>
              <w:bottom w:val="single" w:sz="24" w:space="0" w:color="000000"/>
              <w:right w:val="nil"/>
            </w:tcBorders>
            <w:shd w:val="clear" w:color="auto" w:fill="FFFFFF"/>
          </w:tcPr>
          <w:p w:rsidR="00503CA5" w:rsidRPr="00255A22" w:rsidRDefault="00503CA5" w:rsidP="00A6019B">
            <w:pPr>
              <w:spacing w:after="0" w:line="240" w:lineRule="auto"/>
              <w:rPr>
                <w:rFonts w:ascii="AcadNusx" w:eastAsia="Times New Roman" w:hAnsi="AcadNusx"/>
                <w:b/>
                <w:color w:val="000000"/>
                <w:lang w:val="ka-GE"/>
              </w:rPr>
            </w:pPr>
          </w:p>
        </w:tc>
      </w:tr>
      <w:tr w:rsidR="001C567A" w:rsidRPr="00255A22" w:rsidTr="007C563D">
        <w:tc>
          <w:tcPr>
            <w:tcW w:w="2358" w:type="dxa"/>
            <w:tcBorders>
              <w:top w:val="nil"/>
              <w:left w:val="nil"/>
              <w:bottom w:val="nil"/>
              <w:right w:val="single" w:sz="8" w:space="0" w:color="000000"/>
            </w:tcBorders>
            <w:shd w:val="clear" w:color="auto" w:fill="FFFFFF"/>
          </w:tcPr>
          <w:p w:rsidR="001C567A" w:rsidRPr="005F7975" w:rsidRDefault="009F0AD1" w:rsidP="00A6019B">
            <w:pPr>
              <w:spacing w:after="0" w:line="240" w:lineRule="auto"/>
              <w:rPr>
                <w:rFonts w:ascii="Sylfaen" w:eastAsia="Times New Roman" w:hAnsi="Sylfaen"/>
                <w:b/>
                <w:color w:val="000000"/>
                <w:lang w:val="ka-GE"/>
              </w:rPr>
            </w:pPr>
            <w:r>
              <w:rPr>
                <w:rFonts w:ascii="Sylfaen" w:eastAsia="Times New Roman" w:hAnsi="Sylfaen"/>
                <w:b/>
                <w:color w:val="000000"/>
                <w:lang w:val="en-US"/>
              </w:rPr>
              <w:t>საგანმა</w:t>
            </w:r>
            <w:r>
              <w:rPr>
                <w:rFonts w:ascii="Sylfaen" w:eastAsia="Times New Roman" w:hAnsi="Sylfaen"/>
                <w:b/>
                <w:color w:val="000000"/>
                <w:lang w:val="ka-GE"/>
              </w:rPr>
              <w:t xml:space="preserve">ნათლებლო </w:t>
            </w:r>
            <w:r w:rsidR="001C567A" w:rsidRPr="005F7975">
              <w:rPr>
                <w:rFonts w:ascii="Sylfaen" w:eastAsia="Times New Roman" w:hAnsi="Sylfaen"/>
                <w:b/>
                <w:color w:val="000000"/>
                <w:lang w:val="ka-GE"/>
              </w:rPr>
              <w:t xml:space="preserve">პროგრამის </w:t>
            </w:r>
            <w:r w:rsidR="005F7975" w:rsidRPr="005F7975">
              <w:rPr>
                <w:rFonts w:ascii="Sylfaen" w:eastAsia="Times New Roman" w:hAnsi="Sylfaen"/>
                <w:b/>
                <w:color w:val="000000"/>
                <w:lang w:val="ka-GE"/>
              </w:rPr>
              <w:t>დასახელება</w:t>
            </w:r>
          </w:p>
        </w:tc>
        <w:tc>
          <w:tcPr>
            <w:tcW w:w="8324" w:type="dxa"/>
            <w:tcBorders>
              <w:top w:val="nil"/>
              <w:left w:val="nil"/>
              <w:bottom w:val="nil"/>
            </w:tcBorders>
            <w:shd w:val="clear" w:color="auto" w:fill="C0C0C0"/>
          </w:tcPr>
          <w:p w:rsidR="00503CA5" w:rsidRPr="002D5018" w:rsidRDefault="00503CA5" w:rsidP="00A6019B">
            <w:pPr>
              <w:spacing w:after="0" w:line="240" w:lineRule="auto"/>
              <w:rPr>
                <w:rFonts w:ascii="AcadNusx" w:eastAsia="Times New Roman" w:hAnsi="AcadNusx"/>
                <w:color w:val="000000"/>
                <w:lang w:val="en-US"/>
              </w:rPr>
            </w:pPr>
          </w:p>
          <w:p w:rsidR="001E70B3" w:rsidRPr="004D5BED" w:rsidRDefault="008D30E6" w:rsidP="001E70B3">
            <w:pPr>
              <w:ind w:left="5130" w:hanging="5130"/>
              <w:jc w:val="both"/>
              <w:rPr>
                <w:rFonts w:ascii="Sylfaen" w:hAnsi="Sylfaen"/>
                <w:b/>
                <w:color w:val="7030A0"/>
                <w:lang w:val="en-US"/>
              </w:rPr>
            </w:pPr>
            <w:r>
              <w:rPr>
                <w:rFonts w:ascii="Sylfaen" w:hAnsi="Sylfaen"/>
                <w:b/>
                <w:bCs/>
                <w:lang w:val="ka-GE"/>
              </w:rPr>
              <w:t>ქართული ლიტერატურა</w:t>
            </w:r>
          </w:p>
          <w:p w:rsidR="00AC4B0A" w:rsidRPr="00AC4B0A" w:rsidRDefault="00AC4B0A" w:rsidP="00A6019B">
            <w:pPr>
              <w:spacing w:after="0" w:line="240" w:lineRule="auto"/>
              <w:rPr>
                <w:rFonts w:ascii="Sylfaen" w:eastAsia="Times New Roman" w:hAnsi="Sylfaen"/>
                <w:color w:val="000000"/>
                <w:lang w:val="ka-GE"/>
              </w:rPr>
            </w:pPr>
          </w:p>
        </w:tc>
      </w:tr>
      <w:tr w:rsidR="001C567A" w:rsidRPr="00503CA5" w:rsidTr="007C563D">
        <w:tc>
          <w:tcPr>
            <w:tcW w:w="2358" w:type="dxa"/>
            <w:tcBorders>
              <w:left w:val="nil"/>
              <w:bottom w:val="nil"/>
              <w:right w:val="single" w:sz="8" w:space="0" w:color="000000"/>
            </w:tcBorders>
            <w:shd w:val="clear" w:color="auto" w:fill="FFFFFF"/>
          </w:tcPr>
          <w:p w:rsidR="001C567A" w:rsidRPr="005F7975" w:rsidRDefault="009F0AD1"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აკადემიური </w:t>
            </w:r>
            <w:r w:rsidR="005F7975" w:rsidRPr="005F7975">
              <w:rPr>
                <w:rFonts w:ascii="Sylfaen" w:eastAsia="Times New Roman" w:hAnsi="Sylfaen"/>
                <w:b/>
                <w:color w:val="000000"/>
                <w:lang w:val="ka-GE"/>
              </w:rPr>
              <w:t xml:space="preserve">განათლების </w:t>
            </w:r>
            <w:r w:rsidR="001C567A" w:rsidRPr="005F7975">
              <w:rPr>
                <w:rFonts w:ascii="Sylfaen" w:eastAsia="Times New Roman" w:hAnsi="Sylfaen"/>
                <w:b/>
                <w:color w:val="000000"/>
                <w:lang w:val="ka-GE"/>
              </w:rPr>
              <w:t>საფეხური</w:t>
            </w:r>
          </w:p>
        </w:tc>
        <w:tc>
          <w:tcPr>
            <w:tcW w:w="8324" w:type="dxa"/>
          </w:tcPr>
          <w:p w:rsidR="009F0AD1" w:rsidRPr="008D30E6" w:rsidRDefault="004D5BED" w:rsidP="008D30E6">
            <w:pPr>
              <w:spacing w:after="0" w:line="240" w:lineRule="auto"/>
              <w:rPr>
                <w:rFonts w:ascii="Sylfaen" w:eastAsia="Times New Roman" w:hAnsi="Sylfaen"/>
                <w:color w:val="000000"/>
                <w:lang w:val="ka-GE"/>
              </w:rPr>
            </w:pPr>
            <w:r>
              <w:rPr>
                <w:rFonts w:ascii="AcadNusx" w:hAnsi="AcadNusx"/>
                <w:lang w:val="en-US"/>
              </w:rPr>
              <w:t>III</w:t>
            </w:r>
            <w:r w:rsidR="008D30E6">
              <w:rPr>
                <w:rFonts w:ascii="AcadNusx" w:hAnsi="AcadNusx"/>
                <w:lang w:val="en-US"/>
              </w:rPr>
              <w:t xml:space="preserve"> </w:t>
            </w:r>
            <w:r w:rsidR="008D30E6">
              <w:rPr>
                <w:rFonts w:ascii="Sylfaen" w:hAnsi="Sylfaen"/>
                <w:lang w:val="ka-GE"/>
              </w:rPr>
              <w:t>დოქტორანტურა</w:t>
            </w:r>
          </w:p>
        </w:tc>
      </w:tr>
      <w:tr w:rsidR="001C567A" w:rsidRPr="000D7428" w:rsidTr="007C563D">
        <w:tc>
          <w:tcPr>
            <w:tcW w:w="2358" w:type="dxa"/>
            <w:tcBorders>
              <w:top w:val="nil"/>
              <w:left w:val="nil"/>
              <w:bottom w:val="nil"/>
              <w:right w:val="single" w:sz="8" w:space="0" w:color="000000"/>
            </w:tcBorders>
            <w:shd w:val="clear" w:color="auto" w:fill="FFFFFF"/>
          </w:tcPr>
          <w:p w:rsidR="00AC4B0A"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w:t>
            </w:r>
          </w:p>
          <w:p w:rsidR="001C567A" w:rsidRPr="005F7975" w:rsidRDefault="005F7975" w:rsidP="00A6019B">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პროგრამის ტიპი</w:t>
            </w:r>
          </w:p>
        </w:tc>
        <w:tc>
          <w:tcPr>
            <w:tcW w:w="8324" w:type="dxa"/>
            <w:tcBorders>
              <w:top w:val="nil"/>
              <w:left w:val="nil"/>
              <w:bottom w:val="nil"/>
            </w:tcBorders>
            <w:shd w:val="clear" w:color="auto" w:fill="C0C0C0"/>
          </w:tcPr>
          <w:p w:rsidR="00153DDF" w:rsidRPr="008D30E6" w:rsidRDefault="008D30E6" w:rsidP="008D30E6">
            <w:pPr>
              <w:tabs>
                <w:tab w:val="left" w:pos="315"/>
                <w:tab w:val="left" w:pos="720"/>
                <w:tab w:val="left" w:pos="1560"/>
                <w:tab w:val="left" w:pos="2160"/>
              </w:tabs>
              <w:spacing w:line="360" w:lineRule="auto"/>
              <w:jc w:val="both"/>
              <w:rPr>
                <w:rFonts w:ascii="Sylfaen" w:hAnsi="Sylfaen"/>
                <w:sz w:val="24"/>
                <w:lang w:val="es-ES"/>
              </w:rPr>
            </w:pPr>
            <w:r>
              <w:rPr>
                <w:rFonts w:ascii="Sylfaen" w:hAnsi="Sylfaen"/>
                <w:sz w:val="24"/>
                <w:lang w:val="ka-GE"/>
              </w:rPr>
              <w:t xml:space="preserve">აკადემიური სადოქტორო </w:t>
            </w:r>
          </w:p>
        </w:tc>
      </w:tr>
      <w:tr w:rsidR="001C567A" w:rsidRPr="002D5018" w:rsidTr="007C563D">
        <w:tc>
          <w:tcPr>
            <w:tcW w:w="2358" w:type="dxa"/>
            <w:tcBorders>
              <w:left w:val="nil"/>
              <w:bottom w:val="nil"/>
              <w:right w:val="single" w:sz="8" w:space="0" w:color="000000"/>
            </w:tcBorders>
            <w:shd w:val="clear" w:color="auto" w:fill="FFFFFF"/>
          </w:tcPr>
          <w:p w:rsidR="005F7975" w:rsidRPr="005F7975" w:rsidRDefault="005F7975" w:rsidP="00A6019B">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მისანიჭებელი კვალიფიკაცია</w:t>
            </w:r>
          </w:p>
        </w:tc>
        <w:tc>
          <w:tcPr>
            <w:tcW w:w="8324" w:type="dxa"/>
          </w:tcPr>
          <w:p w:rsidR="001C567A" w:rsidRPr="006F6B7A" w:rsidRDefault="008D30E6" w:rsidP="008D30E6">
            <w:pPr>
              <w:tabs>
                <w:tab w:val="left" w:pos="315"/>
                <w:tab w:val="left" w:pos="720"/>
                <w:tab w:val="left" w:pos="1560"/>
                <w:tab w:val="left" w:pos="2160"/>
              </w:tabs>
              <w:spacing w:line="360" w:lineRule="auto"/>
              <w:jc w:val="both"/>
              <w:rPr>
                <w:rFonts w:ascii="AcadNusx" w:hAnsi="AcadNusx"/>
                <w:sz w:val="24"/>
                <w:lang w:val="es-ES"/>
              </w:rPr>
            </w:pPr>
            <w:r>
              <w:rPr>
                <w:rFonts w:ascii="Sylfaen" w:hAnsi="Sylfaen"/>
                <w:sz w:val="24"/>
                <w:lang w:val="ka-GE"/>
              </w:rPr>
              <w:t xml:space="preserve">ფილოლოგიის დოქტორი </w:t>
            </w:r>
          </w:p>
        </w:tc>
      </w:tr>
      <w:tr w:rsidR="001C567A" w:rsidRPr="00C16AC5" w:rsidTr="007C563D">
        <w:tc>
          <w:tcPr>
            <w:tcW w:w="2358" w:type="dxa"/>
            <w:tcBorders>
              <w:top w:val="nil"/>
              <w:left w:val="nil"/>
              <w:bottom w:val="nil"/>
              <w:right w:val="single" w:sz="8" w:space="0" w:color="000000"/>
            </w:tcBorders>
            <w:shd w:val="clear" w:color="auto" w:fill="FFFFFF"/>
          </w:tcPr>
          <w:p w:rsidR="001C567A" w:rsidRPr="00070A30" w:rsidRDefault="001C567A" w:rsidP="00A6019B">
            <w:pPr>
              <w:spacing w:after="0" w:line="240" w:lineRule="auto"/>
              <w:rPr>
                <w:rFonts w:ascii="Sylfaen" w:eastAsia="Times New Roman" w:hAnsi="Sylfaen"/>
                <w:b/>
                <w:color w:val="000000"/>
                <w:lang w:val="en-US"/>
              </w:rPr>
            </w:pPr>
            <w:r w:rsidRPr="005F7975">
              <w:rPr>
                <w:rFonts w:ascii="Sylfaen" w:eastAsia="Times New Roman" w:hAnsi="Sylfaen"/>
                <w:b/>
                <w:color w:val="000000"/>
                <w:lang w:val="ka-GE"/>
              </w:rPr>
              <w:t>სწავლის ხანგრძლივობა</w:t>
            </w:r>
          </w:p>
        </w:tc>
        <w:tc>
          <w:tcPr>
            <w:tcW w:w="8324" w:type="dxa"/>
            <w:tcBorders>
              <w:top w:val="nil"/>
              <w:left w:val="nil"/>
              <w:bottom w:val="nil"/>
            </w:tcBorders>
            <w:shd w:val="clear" w:color="auto" w:fill="C0C0C0"/>
          </w:tcPr>
          <w:p w:rsidR="00AC4B0A" w:rsidRPr="008D30E6" w:rsidRDefault="008D30E6" w:rsidP="00A6019B">
            <w:pPr>
              <w:spacing w:after="0" w:line="240" w:lineRule="auto"/>
              <w:rPr>
                <w:rFonts w:ascii="Sylfaen" w:eastAsia="Times New Roman" w:hAnsi="Sylfaen"/>
                <w:color w:val="000000"/>
                <w:lang w:val="ka-GE"/>
              </w:rPr>
            </w:pPr>
            <w:r>
              <w:rPr>
                <w:rFonts w:ascii="Sylfaen" w:eastAsia="Times New Roman" w:hAnsi="Sylfaen"/>
                <w:color w:val="000000"/>
                <w:lang w:val="ka-GE"/>
              </w:rPr>
              <w:t>სამი აკადემიური წელი</w:t>
            </w:r>
          </w:p>
        </w:tc>
      </w:tr>
      <w:tr w:rsidR="001C567A" w:rsidRPr="00C16AC5" w:rsidTr="007C563D">
        <w:tc>
          <w:tcPr>
            <w:tcW w:w="2358" w:type="dxa"/>
            <w:tcBorders>
              <w:left w:val="nil"/>
              <w:bottom w:val="nil"/>
              <w:right w:val="single" w:sz="8" w:space="0" w:color="000000"/>
            </w:tcBorders>
            <w:shd w:val="clear" w:color="auto" w:fill="FFFFFF"/>
          </w:tcPr>
          <w:p w:rsidR="001C567A" w:rsidRPr="00AC4B0A"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ასათვისებელი კრედიტების რაოდენობ</w:t>
            </w:r>
            <w:r w:rsidR="00071620">
              <w:rPr>
                <w:rFonts w:ascii="Sylfaen" w:eastAsia="Times New Roman" w:hAnsi="Sylfaen"/>
                <w:b/>
                <w:color w:val="000000"/>
                <w:lang w:val="ka-GE"/>
              </w:rPr>
              <w:t>ა</w:t>
            </w:r>
          </w:p>
        </w:tc>
        <w:tc>
          <w:tcPr>
            <w:tcW w:w="8324" w:type="dxa"/>
          </w:tcPr>
          <w:p w:rsidR="00AC4B0A" w:rsidRPr="008D30E6" w:rsidRDefault="008D30E6" w:rsidP="006F6B7A">
            <w:pPr>
              <w:tabs>
                <w:tab w:val="left" w:pos="315"/>
                <w:tab w:val="left" w:pos="720"/>
                <w:tab w:val="left" w:pos="1560"/>
                <w:tab w:val="left" w:pos="2160"/>
              </w:tabs>
              <w:spacing w:line="360" w:lineRule="auto"/>
              <w:jc w:val="both"/>
              <w:rPr>
                <w:rFonts w:ascii="Sylfaen" w:hAnsi="Sylfaen"/>
                <w:sz w:val="24"/>
                <w:lang w:val="ka-GE"/>
              </w:rPr>
            </w:pPr>
            <w:r>
              <w:rPr>
                <w:rFonts w:ascii="Sylfaen" w:hAnsi="Sylfaen"/>
                <w:sz w:val="24"/>
                <w:lang w:val="ka-GE"/>
              </w:rPr>
              <w:t>180 კრედიტი</w:t>
            </w:r>
          </w:p>
        </w:tc>
      </w:tr>
      <w:tr w:rsidR="001C567A" w:rsidRPr="008D30E6" w:rsidTr="007C563D">
        <w:tc>
          <w:tcPr>
            <w:tcW w:w="2358" w:type="dxa"/>
            <w:tcBorders>
              <w:top w:val="nil"/>
              <w:left w:val="nil"/>
              <w:bottom w:val="nil"/>
              <w:right w:val="single" w:sz="8" w:space="0" w:color="000000"/>
            </w:tcBorders>
            <w:shd w:val="clear" w:color="auto" w:fill="FFFFFF"/>
          </w:tcPr>
          <w:p w:rsidR="00AC4B0A" w:rsidRPr="005F7975"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პროგრამის ხელმძღვანე</w:t>
            </w:r>
            <w:r w:rsidR="00071620">
              <w:rPr>
                <w:rFonts w:ascii="Sylfaen" w:eastAsia="Times New Roman" w:hAnsi="Sylfaen"/>
                <w:b/>
                <w:color w:val="000000"/>
                <w:lang w:val="ka-GE"/>
              </w:rPr>
              <w:t>ლი</w:t>
            </w:r>
          </w:p>
        </w:tc>
        <w:tc>
          <w:tcPr>
            <w:tcW w:w="8324" w:type="dxa"/>
            <w:tcBorders>
              <w:top w:val="nil"/>
              <w:left w:val="nil"/>
              <w:bottom w:val="nil"/>
            </w:tcBorders>
            <w:shd w:val="clear" w:color="auto" w:fill="C0C0C0"/>
          </w:tcPr>
          <w:p w:rsidR="0089292E" w:rsidRPr="008D30E6" w:rsidRDefault="008D30E6" w:rsidP="0089292E">
            <w:pPr>
              <w:tabs>
                <w:tab w:val="left" w:pos="315"/>
                <w:tab w:val="left" w:pos="720"/>
                <w:tab w:val="left" w:pos="1560"/>
                <w:tab w:val="left" w:pos="2160"/>
              </w:tabs>
              <w:spacing w:after="0" w:line="360" w:lineRule="auto"/>
              <w:jc w:val="both"/>
              <w:rPr>
                <w:rFonts w:ascii="AcadNusx" w:hAnsi="AcadNusx"/>
                <w:sz w:val="24"/>
                <w:lang w:val="ka-GE"/>
              </w:rPr>
            </w:pPr>
            <w:r>
              <w:rPr>
                <w:rFonts w:ascii="Sylfaen" w:hAnsi="Sylfaen"/>
                <w:sz w:val="24"/>
                <w:lang w:val="ka-GE"/>
              </w:rPr>
              <w:t xml:space="preserve"> ნინო კოჭლოშვილი, ასოც. პროფესორი ქართული ლიტერატურის მიმართულებით ქ. თელავი სარაჯიშვილის ქ. </w:t>
            </w:r>
            <w:r w:rsidRPr="008D30E6">
              <w:rPr>
                <w:rFonts w:ascii="AcadNusx" w:hAnsi="AcadNusx"/>
                <w:sz w:val="24"/>
                <w:lang w:val="ka-GE"/>
              </w:rPr>
              <w:t xml:space="preserve"># </w:t>
            </w:r>
            <w:r>
              <w:rPr>
                <w:rFonts w:ascii="Sylfaen" w:hAnsi="Sylfaen"/>
                <w:sz w:val="24"/>
                <w:lang w:val="ka-GE"/>
              </w:rPr>
              <w:t>18</w:t>
            </w:r>
          </w:p>
          <w:p w:rsidR="00AC4B0A" w:rsidRDefault="0089292E" w:rsidP="0089292E">
            <w:pPr>
              <w:tabs>
                <w:tab w:val="left" w:pos="315"/>
                <w:tab w:val="left" w:pos="720"/>
                <w:tab w:val="left" w:pos="1560"/>
                <w:tab w:val="left" w:pos="2160"/>
              </w:tabs>
              <w:spacing w:after="0" w:line="360" w:lineRule="auto"/>
              <w:jc w:val="both"/>
              <w:rPr>
                <w:rFonts w:ascii="Sylfaen" w:hAnsi="Sylfaen"/>
                <w:sz w:val="24"/>
                <w:lang w:val="ka-GE"/>
              </w:rPr>
            </w:pPr>
            <w:r w:rsidRPr="008D30E6">
              <w:rPr>
                <w:rFonts w:ascii="AcadNusx" w:hAnsi="AcadNusx"/>
                <w:sz w:val="24"/>
                <w:lang w:val="ka-GE"/>
              </w:rPr>
              <w:t xml:space="preserve">tel: </w:t>
            </w:r>
            <w:r w:rsidR="008D30E6">
              <w:rPr>
                <w:rFonts w:ascii="Sylfaen" w:hAnsi="Sylfaen"/>
                <w:sz w:val="24"/>
                <w:lang w:val="ka-GE"/>
              </w:rPr>
              <w:t>2</w:t>
            </w:r>
            <w:r w:rsidRPr="008D30E6">
              <w:rPr>
                <w:rFonts w:ascii="AcadNusx" w:hAnsi="AcadNusx"/>
                <w:sz w:val="24"/>
                <w:lang w:val="ka-GE"/>
              </w:rPr>
              <w:t xml:space="preserve">7-31-19, mob. </w:t>
            </w:r>
            <w:r w:rsidR="008D30E6">
              <w:rPr>
                <w:rFonts w:ascii="Sylfaen" w:hAnsi="Sylfaen"/>
                <w:sz w:val="24"/>
                <w:lang w:val="ka-GE"/>
              </w:rPr>
              <w:t>5</w:t>
            </w:r>
            <w:r w:rsidRPr="008D30E6">
              <w:rPr>
                <w:rFonts w:ascii="AcadNusx" w:hAnsi="AcadNusx"/>
                <w:sz w:val="24"/>
                <w:lang w:val="ka-GE"/>
              </w:rPr>
              <w:t>93-33 58 71</w:t>
            </w:r>
          </w:p>
          <w:p w:rsidR="009431FA" w:rsidRPr="009431FA" w:rsidRDefault="009431FA" w:rsidP="0089292E">
            <w:pPr>
              <w:tabs>
                <w:tab w:val="left" w:pos="315"/>
                <w:tab w:val="left" w:pos="720"/>
                <w:tab w:val="left" w:pos="1560"/>
                <w:tab w:val="left" w:pos="2160"/>
              </w:tabs>
              <w:spacing w:after="0" w:line="360" w:lineRule="auto"/>
              <w:jc w:val="both"/>
              <w:rPr>
                <w:rFonts w:ascii="Sylfaen" w:hAnsi="Sylfaen"/>
                <w:sz w:val="24"/>
                <w:lang w:val="ka-GE"/>
              </w:rPr>
            </w:pPr>
          </w:p>
        </w:tc>
      </w:tr>
      <w:tr w:rsidR="002B3728" w:rsidRPr="00576D07" w:rsidTr="007C563D">
        <w:tc>
          <w:tcPr>
            <w:tcW w:w="2358" w:type="dxa"/>
            <w:tcBorders>
              <w:left w:val="nil"/>
              <w:bottom w:val="nil"/>
              <w:right w:val="single" w:sz="8" w:space="0" w:color="000000"/>
            </w:tcBorders>
            <w:shd w:val="clear" w:color="auto" w:fill="FFFFFF"/>
          </w:tcPr>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en-US"/>
              </w:rPr>
            </w:pPr>
          </w:p>
          <w:p w:rsidR="002B3728" w:rsidRDefault="002B3728" w:rsidP="009C372F">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პროგრამით გათვალისწინებული</w:t>
            </w:r>
          </w:p>
          <w:p w:rsidR="002B3728" w:rsidRPr="005F7975" w:rsidRDefault="002B3728" w:rsidP="009C372F">
            <w:pPr>
              <w:spacing w:after="0" w:line="240" w:lineRule="auto"/>
              <w:rPr>
                <w:rFonts w:ascii="Sylfaen" w:eastAsia="Times New Roman" w:hAnsi="Sylfaen"/>
                <w:b/>
                <w:color w:val="000000"/>
                <w:lang w:val="ka-GE"/>
              </w:rPr>
            </w:pPr>
            <w:r>
              <w:rPr>
                <w:rFonts w:ascii="Sylfaen" w:eastAsia="Times New Roman" w:hAnsi="Sylfaen"/>
                <w:b/>
                <w:color w:val="000000"/>
                <w:lang w:val="ka-GE"/>
              </w:rPr>
              <w:t>სწავლის შედეგები</w:t>
            </w:r>
          </w:p>
        </w:tc>
        <w:tc>
          <w:tcPr>
            <w:tcW w:w="8324" w:type="dxa"/>
          </w:tcPr>
          <w:p w:rsidR="002B3728" w:rsidRPr="009431FA" w:rsidRDefault="002B3728" w:rsidP="009431FA">
            <w:pPr>
              <w:tabs>
                <w:tab w:val="left" w:pos="1440"/>
                <w:tab w:val="left" w:pos="2025"/>
              </w:tabs>
              <w:jc w:val="both"/>
              <w:rPr>
                <w:rFonts w:ascii="AcadNusx" w:hAnsi="AcadNusx"/>
                <w:sz w:val="24"/>
                <w:szCs w:val="24"/>
                <w:lang w:val="ka-GE"/>
              </w:rPr>
            </w:pPr>
            <w:r w:rsidRPr="009431FA">
              <w:rPr>
                <w:rFonts w:ascii="AcadNusx" w:hAnsi="AcadNusx"/>
                <w:spacing w:val="-20"/>
                <w:sz w:val="24"/>
                <w:szCs w:val="24"/>
                <w:lang w:val="ka-GE"/>
              </w:rPr>
              <w:t xml:space="preserve">filologiis mecnierebaTa doqtoris momzadeba, </w:t>
            </w:r>
            <w:r w:rsidRPr="009431FA">
              <w:rPr>
                <w:rFonts w:ascii="AcadNusx" w:hAnsi="AcadNusx"/>
                <w:sz w:val="28"/>
                <w:lang w:val="ka-GE"/>
              </w:rPr>
              <w:t xml:space="preserve"> </w:t>
            </w:r>
            <w:r w:rsidRPr="009431FA">
              <w:rPr>
                <w:rFonts w:ascii="AcadNusx" w:hAnsi="AcadNusx"/>
                <w:sz w:val="24"/>
                <w:szCs w:val="24"/>
                <w:lang w:val="ka-GE"/>
              </w:rPr>
              <w:t>igi unda akmayofilebdes misTvis wayenebul moTxovnebs. unda flobdes mecnieruli muSaobisaTvis aucilebel Cvevebsa da meTodebs, safuZvlianad icnobdes sakvlev masalas da literaturas, romelic xelmisawvdomia sakvlevi sakiTxis irgvliv.Mman unda SeZlos originaluri mecnieruli kvlevis Catareba.Kkvlevis Sedegebi unda gamoaqveynos akademiur gamocemebSi da gamoiyenos umaRlesi saswavleblis  Sesabamis specialobaze ZiriTadi saleqcio kursebis wayvanis dros.</w:t>
            </w:r>
          </w:p>
          <w:p w:rsidR="002B3728" w:rsidRPr="00576D07" w:rsidRDefault="002B3728" w:rsidP="007C563D">
            <w:pPr>
              <w:tabs>
                <w:tab w:val="left" w:pos="315"/>
                <w:tab w:val="left" w:pos="720"/>
                <w:tab w:val="left" w:pos="1560"/>
                <w:tab w:val="left" w:pos="2160"/>
              </w:tabs>
              <w:spacing w:line="360" w:lineRule="auto"/>
              <w:jc w:val="both"/>
              <w:rPr>
                <w:rFonts w:ascii="Sylfaen" w:hAnsi="Sylfaen"/>
                <w:spacing w:val="-20"/>
                <w:sz w:val="24"/>
                <w:szCs w:val="24"/>
                <w:lang w:val="ka-G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3121"/>
              <w:gridCol w:w="2774"/>
            </w:tblGrid>
            <w:tr w:rsidR="002B3728" w:rsidRPr="00576D07" w:rsidTr="009C372F">
              <w:tc>
                <w:tcPr>
                  <w:tcW w:w="2552" w:type="dxa"/>
                </w:tcPr>
                <w:p w:rsidR="002B3728" w:rsidRPr="008472BB" w:rsidRDefault="002B3728" w:rsidP="009C372F">
                  <w:pPr>
                    <w:spacing w:before="240"/>
                    <w:rPr>
                      <w:rFonts w:ascii="AcadNusx" w:hAnsi="AcadNusx"/>
                      <w:spacing w:val="-20"/>
                      <w:sz w:val="24"/>
                      <w:szCs w:val="24"/>
                    </w:rPr>
                  </w:pPr>
                  <w:r w:rsidRPr="008472BB">
                    <w:rPr>
                      <w:rFonts w:ascii="AcadNusx" w:hAnsi="AcadNusx"/>
                      <w:spacing w:val="-20"/>
                      <w:sz w:val="24"/>
                      <w:szCs w:val="24"/>
                    </w:rPr>
                    <w:t>codna da gacnobiereba</w:t>
                  </w:r>
                </w:p>
              </w:tc>
              <w:tc>
                <w:tcPr>
                  <w:tcW w:w="4131"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t xml:space="preserve">programis  dasrulebis Semdeg doqtoranti siRrmiseulad unda flobdes qarTuli literaturis ganviTarebis </w:t>
                  </w:r>
                  <w:r w:rsidRPr="002B3728">
                    <w:rPr>
                      <w:rFonts w:ascii="AcadNusx" w:hAnsi="AcadNusx"/>
                      <w:spacing w:val="-20"/>
                      <w:sz w:val="24"/>
                      <w:szCs w:val="24"/>
                      <w:lang w:val="en-US"/>
                    </w:rPr>
                    <w:lastRenderedPageBreak/>
                    <w:t>kanonzomierebebsa da ZiriTad mimarTulebebs.</w:t>
                  </w:r>
                </w:p>
              </w:tc>
              <w:tc>
                <w:tcPr>
                  <w:tcW w:w="3113"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lastRenderedPageBreak/>
                    <w:t>doqtorantma unda gaacnobieros qarTul mwerlobaSi mimdinare literaturuli procesebi da movlenebi</w:t>
                  </w:r>
                </w:p>
              </w:tc>
            </w:tr>
            <w:tr w:rsidR="002B3728" w:rsidRPr="00576D07" w:rsidTr="009C372F">
              <w:tc>
                <w:tcPr>
                  <w:tcW w:w="2552" w:type="dxa"/>
                </w:tcPr>
                <w:p w:rsidR="002B3728" w:rsidRPr="008472BB" w:rsidRDefault="002B3728" w:rsidP="009C372F">
                  <w:pPr>
                    <w:spacing w:before="240"/>
                    <w:rPr>
                      <w:rFonts w:ascii="AcadNusx" w:hAnsi="AcadNusx"/>
                      <w:spacing w:val="-20"/>
                      <w:sz w:val="24"/>
                      <w:szCs w:val="24"/>
                    </w:rPr>
                  </w:pPr>
                  <w:r w:rsidRPr="008472BB">
                    <w:rPr>
                      <w:rFonts w:ascii="AcadNusx" w:hAnsi="AcadNusx"/>
                      <w:spacing w:val="-20"/>
                      <w:sz w:val="24"/>
                      <w:szCs w:val="24"/>
                    </w:rPr>
                    <w:lastRenderedPageBreak/>
                    <w:t>codnis praqtikaSi gamoyeneba</w:t>
                  </w:r>
                </w:p>
              </w:tc>
              <w:tc>
                <w:tcPr>
                  <w:tcW w:w="4131"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t>samecniero literaturis mimoxilvis safuZvelze doqtorantma unda SeZlos sakuTari Sexedulebebis dacva da dasabuTeba</w:t>
                  </w:r>
                </w:p>
              </w:tc>
              <w:tc>
                <w:tcPr>
                  <w:tcW w:w="3113"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t>qarTuli mwerlobis problematikis gaazreba da siRrmiseuli analizi</w:t>
                  </w:r>
                </w:p>
              </w:tc>
            </w:tr>
            <w:tr w:rsidR="002B3728" w:rsidRPr="00576D07" w:rsidTr="009C372F">
              <w:tc>
                <w:tcPr>
                  <w:tcW w:w="2552" w:type="dxa"/>
                </w:tcPr>
                <w:p w:rsidR="002B3728" w:rsidRPr="008472BB" w:rsidRDefault="002B3728" w:rsidP="009C372F">
                  <w:pPr>
                    <w:spacing w:before="240"/>
                    <w:rPr>
                      <w:rFonts w:ascii="AcadNusx" w:hAnsi="AcadNusx"/>
                      <w:spacing w:val="-20"/>
                      <w:sz w:val="24"/>
                      <w:szCs w:val="24"/>
                    </w:rPr>
                  </w:pPr>
                  <w:r>
                    <w:rPr>
                      <w:rFonts w:ascii="AcadNusx" w:hAnsi="AcadNusx"/>
                      <w:spacing w:val="-20"/>
                      <w:sz w:val="24"/>
                      <w:szCs w:val="24"/>
                    </w:rPr>
                    <w:t>Ddaskvnis unari</w:t>
                  </w:r>
                </w:p>
              </w:tc>
              <w:tc>
                <w:tcPr>
                  <w:tcW w:w="4131"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t>miRebuli codnis Sedegad doqtorants eqneba analitikuri azrovnebis unari</w:t>
                  </w:r>
                </w:p>
              </w:tc>
              <w:tc>
                <w:tcPr>
                  <w:tcW w:w="3113"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t>Ddoqtoranti SeZlebs ama Tu im problemis gadaWrisas swori gadawyvetilebis miRebas</w:t>
                  </w:r>
                </w:p>
              </w:tc>
            </w:tr>
            <w:tr w:rsidR="002B3728" w:rsidRPr="00576D07" w:rsidTr="009C372F">
              <w:tc>
                <w:tcPr>
                  <w:tcW w:w="2552" w:type="dxa"/>
                </w:tcPr>
                <w:p w:rsidR="002B3728" w:rsidRPr="008472BB" w:rsidRDefault="002B3728" w:rsidP="009C372F">
                  <w:pPr>
                    <w:spacing w:before="240"/>
                    <w:rPr>
                      <w:rFonts w:ascii="AcadNusx" w:hAnsi="AcadNusx"/>
                      <w:spacing w:val="-20"/>
                      <w:sz w:val="24"/>
                      <w:szCs w:val="24"/>
                    </w:rPr>
                  </w:pPr>
                  <w:r>
                    <w:rPr>
                      <w:rFonts w:ascii="AcadNusx" w:hAnsi="AcadNusx"/>
                      <w:spacing w:val="-20"/>
                      <w:sz w:val="24"/>
                      <w:szCs w:val="24"/>
                    </w:rPr>
                    <w:t>Kkomunikaciis unari</w:t>
                  </w:r>
                </w:p>
              </w:tc>
              <w:tc>
                <w:tcPr>
                  <w:tcW w:w="4131"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t>Ddoqtoranti SeZlebs miRebuli codnis garkveviT warmoCenas</w:t>
                  </w:r>
                </w:p>
              </w:tc>
              <w:tc>
                <w:tcPr>
                  <w:tcW w:w="3113"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t>Ddoqtorants eqneba unari semecniero sazogadoebasTan Tematur polemikaSi CaerTos</w:t>
                  </w:r>
                </w:p>
              </w:tc>
            </w:tr>
            <w:tr w:rsidR="002B3728" w:rsidRPr="008472BB" w:rsidTr="009C372F">
              <w:tc>
                <w:tcPr>
                  <w:tcW w:w="2552" w:type="dxa"/>
                </w:tcPr>
                <w:p w:rsidR="002B3728" w:rsidRPr="008472BB" w:rsidRDefault="002B3728" w:rsidP="009C372F">
                  <w:pPr>
                    <w:spacing w:before="240"/>
                    <w:rPr>
                      <w:rFonts w:ascii="AcadNusx" w:hAnsi="AcadNusx"/>
                      <w:spacing w:val="-20"/>
                      <w:sz w:val="24"/>
                      <w:szCs w:val="24"/>
                    </w:rPr>
                  </w:pPr>
                  <w:r w:rsidRPr="008472BB">
                    <w:rPr>
                      <w:rFonts w:ascii="AcadNusx" w:hAnsi="AcadNusx"/>
                      <w:spacing w:val="-20"/>
                      <w:sz w:val="24"/>
                      <w:szCs w:val="24"/>
                    </w:rPr>
                    <w:t>swavlis unari</w:t>
                  </w:r>
                </w:p>
              </w:tc>
              <w:tc>
                <w:tcPr>
                  <w:tcW w:w="4131" w:type="dxa"/>
                </w:tcPr>
                <w:p w:rsidR="002B3728" w:rsidRPr="008472BB" w:rsidRDefault="002B3728" w:rsidP="009C372F">
                  <w:pPr>
                    <w:spacing w:before="240"/>
                    <w:rPr>
                      <w:rFonts w:ascii="AcadNusx" w:hAnsi="AcadNusx"/>
                      <w:spacing w:val="-20"/>
                      <w:sz w:val="24"/>
                      <w:szCs w:val="24"/>
                    </w:rPr>
                  </w:pPr>
                  <w:r w:rsidRPr="008472BB">
                    <w:rPr>
                      <w:rFonts w:ascii="AcadNusx" w:hAnsi="AcadNusx"/>
                      <w:spacing w:val="-20"/>
                      <w:sz w:val="24"/>
                      <w:szCs w:val="24"/>
                    </w:rPr>
                    <w:t>profesionalizmis amaRlebis unari</w:t>
                  </w:r>
                </w:p>
              </w:tc>
              <w:tc>
                <w:tcPr>
                  <w:tcW w:w="3113" w:type="dxa"/>
                </w:tcPr>
                <w:p w:rsidR="002B3728" w:rsidRPr="008472BB" w:rsidRDefault="002B3728" w:rsidP="009C372F">
                  <w:pPr>
                    <w:spacing w:before="240"/>
                    <w:rPr>
                      <w:rFonts w:ascii="AcadNusx" w:hAnsi="AcadNusx"/>
                      <w:spacing w:val="-20"/>
                      <w:sz w:val="24"/>
                      <w:szCs w:val="24"/>
                    </w:rPr>
                  </w:pPr>
                  <w:r w:rsidRPr="008472BB">
                    <w:rPr>
                      <w:rFonts w:ascii="AcadNusx" w:hAnsi="AcadNusx"/>
                      <w:spacing w:val="-20"/>
                      <w:sz w:val="24"/>
                      <w:szCs w:val="24"/>
                    </w:rPr>
                    <w:t>Semdgomi swavlis saWiroebis gansaRvra</w:t>
                  </w:r>
                </w:p>
              </w:tc>
            </w:tr>
            <w:tr w:rsidR="002B3728" w:rsidRPr="00576D07" w:rsidTr="009C372F">
              <w:tc>
                <w:tcPr>
                  <w:tcW w:w="2552" w:type="dxa"/>
                </w:tcPr>
                <w:p w:rsidR="002B3728" w:rsidRPr="008472BB" w:rsidRDefault="002B3728" w:rsidP="009C372F">
                  <w:pPr>
                    <w:spacing w:before="240"/>
                    <w:rPr>
                      <w:rFonts w:ascii="AcadNusx" w:hAnsi="AcadNusx"/>
                      <w:spacing w:val="-20"/>
                      <w:sz w:val="24"/>
                      <w:szCs w:val="24"/>
                    </w:rPr>
                  </w:pPr>
                  <w:r w:rsidRPr="008472BB">
                    <w:rPr>
                      <w:rFonts w:ascii="AcadNusx" w:hAnsi="AcadNusx"/>
                      <w:spacing w:val="-20"/>
                      <w:sz w:val="24"/>
                      <w:szCs w:val="24"/>
                    </w:rPr>
                    <w:t>Rirebulebebi</w:t>
                  </w:r>
                </w:p>
              </w:tc>
              <w:tc>
                <w:tcPr>
                  <w:tcW w:w="4131" w:type="dxa"/>
                </w:tcPr>
                <w:p w:rsidR="002B3728" w:rsidRPr="002B3728" w:rsidRDefault="002B3728" w:rsidP="009C372F">
                  <w:pPr>
                    <w:spacing w:before="240"/>
                    <w:rPr>
                      <w:rFonts w:ascii="AcadNusx" w:hAnsi="AcadNusx"/>
                      <w:spacing w:val="-20"/>
                      <w:sz w:val="24"/>
                      <w:szCs w:val="24"/>
                      <w:lang w:val="en-US"/>
                    </w:rPr>
                  </w:pPr>
                  <w:r w:rsidRPr="002B3728">
                    <w:rPr>
                      <w:rFonts w:ascii="AcadNusx" w:hAnsi="AcadNusx"/>
                      <w:spacing w:val="-20"/>
                      <w:sz w:val="24"/>
                      <w:szCs w:val="24"/>
                      <w:lang w:val="en-US"/>
                    </w:rPr>
                    <w:t>doqtorantma unda warmoaCinos qarTuli literaturis mxatvruli Rirebule</w:t>
                  </w:r>
                </w:p>
                <w:p w:rsidR="002B3728" w:rsidRPr="008472BB" w:rsidRDefault="002B3728" w:rsidP="009C372F">
                  <w:pPr>
                    <w:spacing w:before="240"/>
                    <w:rPr>
                      <w:rFonts w:ascii="AcadNusx" w:hAnsi="AcadNusx"/>
                      <w:spacing w:val="-20"/>
                      <w:sz w:val="24"/>
                      <w:szCs w:val="24"/>
                    </w:rPr>
                  </w:pPr>
                  <w:r w:rsidRPr="008472BB">
                    <w:rPr>
                      <w:rFonts w:ascii="AcadNusx" w:hAnsi="AcadNusx"/>
                      <w:spacing w:val="-20"/>
                      <w:sz w:val="24"/>
                      <w:szCs w:val="24"/>
                    </w:rPr>
                    <w:t>ba</w:t>
                  </w:r>
                </w:p>
              </w:tc>
              <w:tc>
                <w:tcPr>
                  <w:tcW w:w="3113" w:type="dxa"/>
                </w:tcPr>
                <w:p w:rsidR="002B3728" w:rsidRPr="00576D07" w:rsidRDefault="002B3728" w:rsidP="009C372F">
                  <w:pPr>
                    <w:spacing w:before="240"/>
                    <w:rPr>
                      <w:rFonts w:ascii="AcadNusx" w:hAnsi="AcadNusx"/>
                      <w:spacing w:val="-20"/>
                      <w:sz w:val="24"/>
                      <w:szCs w:val="24"/>
                      <w:lang w:val="en-US"/>
                    </w:rPr>
                  </w:pPr>
                  <w:r w:rsidRPr="00576D07">
                    <w:rPr>
                      <w:rFonts w:ascii="AcadNusx" w:hAnsi="AcadNusx"/>
                      <w:spacing w:val="-20"/>
                      <w:sz w:val="24"/>
                      <w:szCs w:val="24"/>
                      <w:lang w:val="en-US"/>
                    </w:rPr>
                    <w:t>doqtorantma unda SeZlos qarTuli literaturis qarTvellologiuri da zogadmecnieruli mniSvnelobis gansazRvra</w:t>
                  </w:r>
                </w:p>
                <w:p w:rsidR="002B3728" w:rsidRPr="00576D07" w:rsidRDefault="002B3728" w:rsidP="009C372F">
                  <w:pPr>
                    <w:spacing w:before="240"/>
                    <w:rPr>
                      <w:rFonts w:ascii="AcadNusx" w:hAnsi="AcadNusx"/>
                      <w:spacing w:val="-20"/>
                      <w:sz w:val="24"/>
                      <w:szCs w:val="24"/>
                      <w:lang w:val="en-US"/>
                    </w:rPr>
                  </w:pPr>
                </w:p>
              </w:tc>
            </w:tr>
          </w:tbl>
          <w:p w:rsidR="002B3728" w:rsidRPr="00576D07" w:rsidRDefault="002B3728" w:rsidP="007C563D">
            <w:pPr>
              <w:tabs>
                <w:tab w:val="left" w:pos="315"/>
                <w:tab w:val="left" w:pos="720"/>
                <w:tab w:val="left" w:pos="1560"/>
                <w:tab w:val="left" w:pos="2160"/>
              </w:tabs>
              <w:spacing w:line="360" w:lineRule="auto"/>
              <w:jc w:val="both"/>
              <w:rPr>
                <w:rFonts w:ascii="AcadNusx" w:hAnsi="AcadNusx"/>
                <w:lang w:val="en-US"/>
              </w:rPr>
            </w:pPr>
          </w:p>
        </w:tc>
      </w:tr>
      <w:tr w:rsidR="002B3728" w:rsidRPr="00576D07" w:rsidTr="007C563D">
        <w:tc>
          <w:tcPr>
            <w:tcW w:w="2358" w:type="dxa"/>
            <w:tcBorders>
              <w:top w:val="nil"/>
              <w:left w:val="nil"/>
              <w:bottom w:val="nil"/>
              <w:right w:val="single" w:sz="8" w:space="0" w:color="000000"/>
            </w:tcBorders>
            <w:shd w:val="clear" w:color="auto" w:fill="FFFFFF"/>
          </w:tcPr>
          <w:p w:rsidR="002B3728" w:rsidRPr="005F7975" w:rsidRDefault="002B3728" w:rsidP="00A6019B">
            <w:pPr>
              <w:spacing w:after="0" w:line="240" w:lineRule="auto"/>
              <w:rPr>
                <w:rFonts w:ascii="Sylfaen" w:eastAsia="Times New Roman" w:hAnsi="Sylfaen"/>
                <w:b/>
                <w:color w:val="000000"/>
                <w:lang w:val="ka-GE"/>
              </w:rPr>
            </w:pPr>
          </w:p>
        </w:tc>
        <w:tc>
          <w:tcPr>
            <w:tcW w:w="8324" w:type="dxa"/>
            <w:tcBorders>
              <w:top w:val="nil"/>
              <w:left w:val="nil"/>
              <w:bottom w:val="nil"/>
            </w:tcBorders>
            <w:shd w:val="clear" w:color="auto" w:fill="C0C0C0"/>
          </w:tcPr>
          <w:p w:rsidR="002B3728" w:rsidRPr="008D30E6" w:rsidRDefault="002B3728" w:rsidP="0057455E">
            <w:pPr>
              <w:tabs>
                <w:tab w:val="left" w:pos="315"/>
                <w:tab w:val="left" w:pos="720"/>
                <w:tab w:val="left" w:pos="1560"/>
                <w:tab w:val="left" w:pos="2160"/>
              </w:tabs>
              <w:spacing w:after="0" w:line="360" w:lineRule="auto"/>
              <w:ind w:left="180"/>
              <w:jc w:val="both"/>
              <w:rPr>
                <w:rFonts w:ascii="AcadNusx" w:hAnsi="AcadNusx"/>
                <w:lang w:val="ka-GE"/>
              </w:rPr>
            </w:pPr>
          </w:p>
        </w:tc>
      </w:tr>
      <w:tr w:rsidR="002B3728" w:rsidRPr="00576D07" w:rsidTr="007C563D">
        <w:tc>
          <w:tcPr>
            <w:tcW w:w="2358" w:type="dxa"/>
            <w:tcBorders>
              <w:left w:val="nil"/>
              <w:bottom w:val="nil"/>
              <w:right w:val="single" w:sz="8" w:space="0" w:color="000000"/>
            </w:tcBorders>
            <w:shd w:val="clear" w:color="auto" w:fill="FFFFFF"/>
          </w:tcPr>
          <w:p w:rsidR="002B3728" w:rsidRDefault="002B3728" w:rsidP="00A6019B">
            <w:pPr>
              <w:spacing w:after="0" w:line="240" w:lineRule="auto"/>
              <w:rPr>
                <w:rFonts w:ascii="Sylfaen" w:eastAsia="Times New Roman" w:hAnsi="Sylfaen"/>
                <w:b/>
                <w:color w:val="000000"/>
                <w:lang w:val="ka-GE"/>
              </w:rPr>
            </w:pPr>
          </w:p>
          <w:p w:rsidR="002B3728" w:rsidRDefault="002B3728" w:rsidP="00A6019B">
            <w:pPr>
              <w:spacing w:after="0" w:line="240" w:lineRule="auto"/>
              <w:rPr>
                <w:rFonts w:ascii="Sylfaen" w:eastAsia="Times New Roman" w:hAnsi="Sylfaen"/>
                <w:b/>
                <w:color w:val="000000"/>
                <w:lang w:val="ka-GE"/>
              </w:rPr>
            </w:pPr>
          </w:p>
          <w:p w:rsidR="002B3728" w:rsidRPr="005F7975" w:rsidRDefault="002B3728"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ცოდნის შეფასების </w:t>
            </w:r>
            <w:r>
              <w:rPr>
                <w:rFonts w:ascii="Sylfaen" w:eastAsia="Times New Roman" w:hAnsi="Sylfaen"/>
                <w:b/>
                <w:color w:val="000000"/>
                <w:lang w:val="ka-GE"/>
              </w:rPr>
              <w:lastRenderedPageBreak/>
              <w:t>სისტემა</w:t>
            </w:r>
          </w:p>
        </w:tc>
        <w:tc>
          <w:tcPr>
            <w:tcW w:w="8324" w:type="dxa"/>
          </w:tcPr>
          <w:p w:rsidR="002B3728" w:rsidRPr="009431FA" w:rsidRDefault="002B3728" w:rsidP="009431FA">
            <w:pPr>
              <w:spacing w:before="240"/>
              <w:jc w:val="both"/>
              <w:rPr>
                <w:rFonts w:ascii="AcadNusx" w:hAnsi="AcadNusx"/>
                <w:spacing w:val="-20"/>
                <w:sz w:val="24"/>
                <w:szCs w:val="24"/>
                <w:lang w:val="ka-GE"/>
              </w:rPr>
            </w:pPr>
            <w:r w:rsidRPr="009431FA">
              <w:rPr>
                <w:rFonts w:ascii="AcadNusx" w:hAnsi="AcadNusx"/>
                <w:spacing w:val="-20"/>
                <w:sz w:val="24"/>
                <w:szCs w:val="24"/>
                <w:lang w:val="ka-GE"/>
              </w:rPr>
              <w:lastRenderedPageBreak/>
              <w:t xml:space="preserve">sadoqtoro programis farglebSi arsebobs specialobis da damxmare saswavlo kursebi. yvela saswavlo kursSi Sefaseba moxdeba 60/40 </w:t>
            </w:r>
            <w:r w:rsidRPr="009431FA">
              <w:rPr>
                <w:rFonts w:ascii="AcadNusx" w:hAnsi="AcadNusx"/>
                <w:spacing w:val="-20"/>
                <w:sz w:val="24"/>
                <w:szCs w:val="24"/>
                <w:lang w:val="ka-GE"/>
              </w:rPr>
              <w:lastRenderedPageBreak/>
              <w:t xml:space="preserve">(Sualeduri da daskvniTi gamocdis Sefasebebi) procentuli TanafardobiT. Sualeduri Sefaseba ganisazRvros sami prezentaciiT, TiToeulis maqsimaluri Sefaseba ganisazRvros 20 quliT (3X20 qula). kreditis miniWeba moxdes minimum 51 qulis miRebis SemTxvevaSi. </w:t>
            </w:r>
          </w:p>
          <w:p w:rsidR="002B3728" w:rsidRPr="009431FA" w:rsidRDefault="002B3728" w:rsidP="009431FA">
            <w:pPr>
              <w:spacing w:before="240"/>
              <w:jc w:val="both"/>
              <w:rPr>
                <w:rFonts w:ascii="AcadNusx" w:hAnsi="AcadNusx"/>
                <w:spacing w:val="-20"/>
                <w:sz w:val="24"/>
                <w:szCs w:val="24"/>
                <w:lang w:val="en-US"/>
              </w:rPr>
            </w:pPr>
            <w:r w:rsidRPr="009431FA">
              <w:rPr>
                <w:rFonts w:ascii="AcadNusx" w:hAnsi="AcadNusx"/>
                <w:spacing w:val="-20"/>
                <w:sz w:val="24"/>
                <w:szCs w:val="24"/>
                <w:lang w:val="en-US"/>
              </w:rPr>
              <w:t>codnis Sefaseba moxdeba 100 quliani sistemiT:</w:t>
            </w:r>
          </w:p>
          <w:p w:rsidR="002B3728" w:rsidRDefault="002B3728" w:rsidP="009431FA">
            <w:pPr>
              <w:numPr>
                <w:ilvl w:val="0"/>
                <w:numId w:val="4"/>
              </w:numPr>
              <w:spacing w:before="240"/>
              <w:jc w:val="both"/>
              <w:rPr>
                <w:rFonts w:ascii="AcadNusx" w:hAnsi="AcadNusx"/>
                <w:spacing w:val="-20"/>
                <w:sz w:val="24"/>
                <w:szCs w:val="24"/>
              </w:rPr>
            </w:pPr>
            <w:r>
              <w:rPr>
                <w:rFonts w:ascii="AcadNusx" w:hAnsi="AcadNusx"/>
                <w:spacing w:val="-20"/>
                <w:sz w:val="24"/>
                <w:szCs w:val="24"/>
              </w:rPr>
              <w:t>91-100 %A</w:t>
            </w:r>
            <w:r>
              <w:rPr>
                <w:rFonts w:ascii="Times New Roman" w:hAnsi="Times New Roman"/>
                <w:spacing w:val="-20"/>
                <w:sz w:val="24"/>
                <w:szCs w:val="24"/>
              </w:rPr>
              <w:t xml:space="preserve">A </w:t>
            </w:r>
            <w:r>
              <w:rPr>
                <w:rFonts w:ascii="AcadNusx" w:hAnsi="AcadNusx"/>
                <w:spacing w:val="-20"/>
                <w:sz w:val="24"/>
                <w:szCs w:val="24"/>
              </w:rPr>
              <w:t>friadi</w:t>
            </w:r>
          </w:p>
          <w:p w:rsidR="002B3728" w:rsidRDefault="002B3728" w:rsidP="009431FA">
            <w:pPr>
              <w:numPr>
                <w:ilvl w:val="0"/>
                <w:numId w:val="4"/>
              </w:numPr>
              <w:spacing w:before="240"/>
              <w:jc w:val="both"/>
              <w:rPr>
                <w:rFonts w:ascii="AcadNusx" w:hAnsi="AcadNusx"/>
                <w:spacing w:val="-20"/>
                <w:sz w:val="24"/>
                <w:szCs w:val="24"/>
              </w:rPr>
            </w:pPr>
            <w:r>
              <w:rPr>
                <w:rFonts w:ascii="AcadNusx" w:hAnsi="AcadNusx"/>
                <w:spacing w:val="-20"/>
                <w:sz w:val="24"/>
                <w:szCs w:val="24"/>
              </w:rPr>
              <w:t xml:space="preserve">81-90 % </w:t>
            </w:r>
            <w:r w:rsidRPr="008A68BE">
              <w:rPr>
                <w:rFonts w:ascii="Times New Roman" w:hAnsi="Times New Roman"/>
                <w:spacing w:val="-20"/>
                <w:sz w:val="24"/>
                <w:szCs w:val="24"/>
              </w:rPr>
              <w:t xml:space="preserve">B </w:t>
            </w:r>
            <w:r>
              <w:rPr>
                <w:rFonts w:ascii="AcadNusx" w:hAnsi="AcadNusx"/>
                <w:spacing w:val="-20"/>
                <w:sz w:val="24"/>
                <w:szCs w:val="24"/>
              </w:rPr>
              <w:t>Zalian kargi</w:t>
            </w:r>
          </w:p>
          <w:p w:rsidR="002B3728" w:rsidRDefault="002B3728" w:rsidP="009431FA">
            <w:pPr>
              <w:numPr>
                <w:ilvl w:val="0"/>
                <w:numId w:val="4"/>
              </w:numPr>
              <w:spacing w:before="240"/>
              <w:jc w:val="both"/>
              <w:rPr>
                <w:rFonts w:ascii="AcadNusx" w:hAnsi="AcadNusx"/>
                <w:spacing w:val="-20"/>
                <w:sz w:val="24"/>
                <w:szCs w:val="24"/>
              </w:rPr>
            </w:pPr>
            <w:r>
              <w:rPr>
                <w:rFonts w:ascii="AcadNusx" w:hAnsi="AcadNusx"/>
                <w:spacing w:val="-20"/>
                <w:sz w:val="24"/>
                <w:szCs w:val="24"/>
              </w:rPr>
              <w:t xml:space="preserve">71-80 % </w:t>
            </w:r>
            <w:r w:rsidRPr="008A68BE">
              <w:rPr>
                <w:rFonts w:ascii="Times New Roman" w:hAnsi="Times New Roman"/>
                <w:spacing w:val="-20"/>
                <w:sz w:val="24"/>
                <w:szCs w:val="24"/>
              </w:rPr>
              <w:t xml:space="preserve">C </w:t>
            </w:r>
            <w:r>
              <w:rPr>
                <w:rFonts w:ascii="Times New Roman" w:hAnsi="Times New Roman"/>
                <w:spacing w:val="-20"/>
                <w:sz w:val="24"/>
                <w:szCs w:val="24"/>
              </w:rPr>
              <w:t xml:space="preserve"> </w:t>
            </w:r>
            <w:r>
              <w:rPr>
                <w:rFonts w:ascii="AcadNusx" w:hAnsi="AcadNusx"/>
                <w:spacing w:val="-20"/>
                <w:sz w:val="24"/>
                <w:szCs w:val="24"/>
              </w:rPr>
              <w:t>kargi</w:t>
            </w:r>
          </w:p>
          <w:p w:rsidR="002B3728" w:rsidRDefault="002B3728" w:rsidP="009431FA">
            <w:pPr>
              <w:numPr>
                <w:ilvl w:val="0"/>
                <w:numId w:val="4"/>
              </w:numPr>
              <w:spacing w:before="240"/>
              <w:jc w:val="both"/>
              <w:rPr>
                <w:rFonts w:ascii="AcadNusx" w:hAnsi="AcadNusx"/>
                <w:spacing w:val="-20"/>
                <w:sz w:val="24"/>
                <w:szCs w:val="24"/>
              </w:rPr>
            </w:pPr>
            <w:r>
              <w:rPr>
                <w:rFonts w:ascii="AcadNusx" w:hAnsi="AcadNusx"/>
                <w:spacing w:val="-20"/>
                <w:sz w:val="24"/>
                <w:szCs w:val="24"/>
              </w:rPr>
              <w:t xml:space="preserve">61-70 % </w:t>
            </w:r>
            <w:r w:rsidRPr="008A68BE">
              <w:rPr>
                <w:rFonts w:ascii="Times New Roman" w:hAnsi="Times New Roman"/>
                <w:spacing w:val="-20"/>
                <w:sz w:val="24"/>
                <w:szCs w:val="24"/>
              </w:rPr>
              <w:t xml:space="preserve">D </w:t>
            </w:r>
            <w:r>
              <w:rPr>
                <w:rFonts w:ascii="Times New Roman" w:hAnsi="Times New Roman"/>
                <w:spacing w:val="-20"/>
                <w:sz w:val="24"/>
                <w:szCs w:val="24"/>
              </w:rPr>
              <w:t xml:space="preserve"> </w:t>
            </w:r>
            <w:r>
              <w:rPr>
                <w:rFonts w:ascii="AcadNusx" w:hAnsi="AcadNusx"/>
                <w:spacing w:val="-20"/>
                <w:sz w:val="24"/>
                <w:szCs w:val="24"/>
              </w:rPr>
              <w:t>damakmayofilebeli</w:t>
            </w:r>
          </w:p>
          <w:p w:rsidR="002B3728" w:rsidRDefault="002B3728" w:rsidP="009431FA">
            <w:pPr>
              <w:numPr>
                <w:ilvl w:val="0"/>
                <w:numId w:val="4"/>
              </w:numPr>
              <w:spacing w:before="240"/>
              <w:jc w:val="both"/>
              <w:rPr>
                <w:rFonts w:ascii="AcadNusx" w:hAnsi="AcadNusx"/>
                <w:spacing w:val="-20"/>
                <w:sz w:val="24"/>
                <w:szCs w:val="24"/>
              </w:rPr>
            </w:pPr>
            <w:r>
              <w:rPr>
                <w:rFonts w:ascii="AcadNusx" w:hAnsi="AcadNusx"/>
                <w:spacing w:val="-20"/>
                <w:sz w:val="24"/>
                <w:szCs w:val="24"/>
              </w:rPr>
              <w:t xml:space="preserve">51-60 % </w:t>
            </w:r>
            <w:r>
              <w:rPr>
                <w:rFonts w:ascii="Times New Roman" w:hAnsi="Times New Roman"/>
                <w:spacing w:val="-20"/>
                <w:sz w:val="24"/>
                <w:szCs w:val="24"/>
              </w:rPr>
              <w:t>E</w:t>
            </w:r>
            <w:r>
              <w:rPr>
                <w:rFonts w:ascii="AcadNusx" w:hAnsi="AcadNusx"/>
                <w:spacing w:val="-20"/>
                <w:sz w:val="24"/>
                <w:szCs w:val="24"/>
              </w:rPr>
              <w:t xml:space="preserve">  sakmarisi</w:t>
            </w:r>
          </w:p>
          <w:p w:rsidR="002B3728" w:rsidRPr="009431FA" w:rsidRDefault="002B3728" w:rsidP="009431FA">
            <w:pPr>
              <w:numPr>
                <w:ilvl w:val="0"/>
                <w:numId w:val="4"/>
              </w:numPr>
              <w:spacing w:before="240"/>
              <w:jc w:val="both"/>
              <w:rPr>
                <w:rFonts w:ascii="AcadNusx" w:hAnsi="AcadNusx"/>
                <w:spacing w:val="-20"/>
                <w:sz w:val="24"/>
                <w:szCs w:val="24"/>
                <w:lang w:val="en-US"/>
              </w:rPr>
            </w:pPr>
            <w:r w:rsidRPr="009431FA">
              <w:rPr>
                <w:rFonts w:ascii="AcadNusx" w:hAnsi="AcadNusx"/>
                <w:spacing w:val="-20"/>
                <w:sz w:val="24"/>
                <w:szCs w:val="24"/>
                <w:lang w:val="en-US"/>
              </w:rPr>
              <w:t xml:space="preserve">41-50 % </w:t>
            </w:r>
            <w:r w:rsidRPr="009431FA">
              <w:rPr>
                <w:rFonts w:ascii="Times New Roman" w:hAnsi="Times New Roman"/>
                <w:spacing w:val="-20"/>
                <w:sz w:val="24"/>
                <w:szCs w:val="24"/>
                <w:lang w:val="en-US"/>
              </w:rPr>
              <w:t>FX</w:t>
            </w:r>
            <w:r w:rsidRPr="009431FA">
              <w:rPr>
                <w:rFonts w:ascii="AcadNusx" w:hAnsi="AcadNusx"/>
                <w:spacing w:val="-20"/>
                <w:sz w:val="24"/>
                <w:szCs w:val="24"/>
                <w:lang w:val="en-US"/>
              </w:rPr>
              <w:t xml:space="preserve"> arasakmarisi, ver Caabara (eZleva ganmeorebiT gamocdaze gasvlis ufleba)</w:t>
            </w:r>
          </w:p>
          <w:p w:rsidR="002B3728" w:rsidRPr="009431FA" w:rsidRDefault="002B3728" w:rsidP="009431FA">
            <w:pPr>
              <w:numPr>
                <w:ilvl w:val="0"/>
                <w:numId w:val="4"/>
              </w:numPr>
              <w:spacing w:before="240"/>
              <w:jc w:val="both"/>
              <w:rPr>
                <w:rFonts w:ascii="AcadNusx" w:hAnsi="AcadNusx"/>
                <w:spacing w:val="-20"/>
                <w:sz w:val="24"/>
                <w:szCs w:val="24"/>
                <w:lang w:val="en-US"/>
              </w:rPr>
            </w:pPr>
            <w:r w:rsidRPr="009431FA">
              <w:rPr>
                <w:rFonts w:ascii="AcadNusx" w:hAnsi="AcadNusx"/>
                <w:spacing w:val="-20"/>
                <w:sz w:val="24"/>
                <w:szCs w:val="24"/>
                <w:lang w:val="en-US"/>
              </w:rPr>
              <w:t xml:space="preserve">0-40 % </w:t>
            </w:r>
            <w:r w:rsidRPr="009431FA">
              <w:rPr>
                <w:rFonts w:ascii="Times New Roman" w:hAnsi="Times New Roman"/>
                <w:spacing w:val="-20"/>
                <w:sz w:val="24"/>
                <w:szCs w:val="24"/>
                <w:lang w:val="en-US"/>
              </w:rPr>
              <w:t xml:space="preserve"> F</w:t>
            </w:r>
            <w:r w:rsidRPr="009431FA">
              <w:rPr>
                <w:rFonts w:ascii="AcadNusx" w:hAnsi="AcadNusx"/>
                <w:spacing w:val="-20"/>
                <w:sz w:val="24"/>
                <w:szCs w:val="24"/>
                <w:lang w:val="en-US"/>
              </w:rPr>
              <w:t xml:space="preserve"> CaiWra (sagani axlidan unda gaiaros) </w:t>
            </w:r>
          </w:p>
          <w:p w:rsidR="002B3728" w:rsidRPr="009431FA" w:rsidRDefault="002B3728" w:rsidP="009431FA">
            <w:pPr>
              <w:ind w:left="-540"/>
              <w:jc w:val="both"/>
              <w:rPr>
                <w:rFonts w:ascii="AcadNusx" w:hAnsi="AcadNusx"/>
                <w:sz w:val="20"/>
                <w:szCs w:val="20"/>
                <w:lang w:val="en-US"/>
              </w:rPr>
            </w:pPr>
          </w:p>
        </w:tc>
      </w:tr>
      <w:tr w:rsidR="002B3728" w:rsidRPr="009431FA" w:rsidTr="007C563D">
        <w:tc>
          <w:tcPr>
            <w:tcW w:w="2358" w:type="dxa"/>
            <w:tcBorders>
              <w:top w:val="nil"/>
              <w:left w:val="nil"/>
              <w:bottom w:val="nil"/>
              <w:right w:val="single" w:sz="8" w:space="0" w:color="000000"/>
            </w:tcBorders>
            <w:shd w:val="clear" w:color="auto" w:fill="FFFFFF"/>
          </w:tcPr>
          <w:p w:rsidR="002B3728" w:rsidRDefault="002B3728" w:rsidP="00A6019B">
            <w:pPr>
              <w:spacing w:after="0" w:line="240" w:lineRule="auto"/>
              <w:rPr>
                <w:rFonts w:ascii="Sylfaen" w:eastAsia="Times New Roman" w:hAnsi="Sylfaen"/>
                <w:b/>
                <w:color w:val="000000"/>
                <w:lang w:val="ka-GE"/>
              </w:rPr>
            </w:pPr>
          </w:p>
          <w:p w:rsidR="002B3728" w:rsidRPr="005F7975" w:rsidRDefault="002B3728"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დასაქმების სფერო</w:t>
            </w:r>
          </w:p>
        </w:tc>
        <w:tc>
          <w:tcPr>
            <w:tcW w:w="8324" w:type="dxa"/>
            <w:tcBorders>
              <w:top w:val="nil"/>
              <w:left w:val="nil"/>
              <w:bottom w:val="nil"/>
            </w:tcBorders>
            <w:shd w:val="clear" w:color="auto" w:fill="C0C0C0"/>
          </w:tcPr>
          <w:p w:rsidR="002B3728" w:rsidRPr="009431FA" w:rsidRDefault="002B3728" w:rsidP="009431FA">
            <w:pPr>
              <w:tabs>
                <w:tab w:val="left" w:pos="1440"/>
                <w:tab w:val="left" w:pos="2025"/>
              </w:tabs>
              <w:spacing w:line="240" w:lineRule="auto"/>
              <w:jc w:val="both"/>
              <w:rPr>
                <w:rFonts w:ascii="AcadNusx" w:hAnsi="AcadNusx"/>
                <w:sz w:val="24"/>
                <w:szCs w:val="24"/>
                <w:lang w:val="en-US"/>
              </w:rPr>
            </w:pPr>
            <w:r w:rsidRPr="00386502">
              <w:rPr>
                <w:rFonts w:ascii="Sylfaen" w:hAnsi="Sylfaen" w:cs="Sylfaen"/>
                <w:sz w:val="24"/>
                <w:szCs w:val="24"/>
                <w:lang w:val="en-US"/>
              </w:rPr>
              <w:t>დოქტორის</w:t>
            </w:r>
            <w:r w:rsidRPr="00386502">
              <w:rPr>
                <w:rFonts w:ascii="AcadNusx" w:hAnsi="AcadNusx"/>
                <w:sz w:val="24"/>
                <w:szCs w:val="24"/>
                <w:lang w:val="en-US"/>
              </w:rPr>
              <w:t xml:space="preserve"> </w:t>
            </w:r>
            <w:r w:rsidRPr="00386502">
              <w:rPr>
                <w:rFonts w:ascii="Sylfaen" w:hAnsi="Sylfaen" w:cs="Sylfaen"/>
                <w:sz w:val="24"/>
                <w:szCs w:val="24"/>
                <w:lang w:val="en-US"/>
              </w:rPr>
              <w:t>აკადემიური</w:t>
            </w:r>
            <w:r w:rsidRPr="00386502">
              <w:rPr>
                <w:rFonts w:ascii="AcadNusx" w:hAnsi="AcadNusx"/>
                <w:sz w:val="24"/>
                <w:szCs w:val="24"/>
                <w:lang w:val="en-US"/>
              </w:rPr>
              <w:t xml:space="preserve"> </w:t>
            </w:r>
            <w:r w:rsidRPr="00386502">
              <w:rPr>
                <w:rFonts w:ascii="Sylfaen" w:hAnsi="Sylfaen" w:cs="Sylfaen"/>
                <w:sz w:val="24"/>
                <w:szCs w:val="24"/>
                <w:lang w:val="en-US"/>
              </w:rPr>
              <w:t>ხარისხი</w:t>
            </w:r>
            <w:r w:rsidRPr="00386502">
              <w:rPr>
                <w:rFonts w:ascii="AcadNusx" w:hAnsi="AcadNusx"/>
                <w:sz w:val="24"/>
                <w:szCs w:val="24"/>
                <w:lang w:val="en-US"/>
              </w:rPr>
              <w:t xml:space="preserve"> </w:t>
            </w:r>
            <w:r w:rsidRPr="00386502">
              <w:rPr>
                <w:rFonts w:ascii="Sylfaen" w:hAnsi="Sylfaen" w:cs="Sylfaen"/>
                <w:sz w:val="24"/>
                <w:szCs w:val="24"/>
                <w:lang w:val="en-US"/>
              </w:rPr>
              <w:t>ასოცირდება</w:t>
            </w:r>
            <w:r w:rsidRPr="00386502">
              <w:rPr>
                <w:rFonts w:ascii="AcadNusx" w:hAnsi="AcadNusx"/>
                <w:sz w:val="24"/>
                <w:szCs w:val="24"/>
                <w:lang w:val="en-US"/>
              </w:rPr>
              <w:t xml:space="preserve"> </w:t>
            </w:r>
            <w:r w:rsidRPr="00386502">
              <w:rPr>
                <w:rFonts w:ascii="Sylfaen" w:hAnsi="Sylfaen" w:cs="Sylfaen"/>
                <w:sz w:val="24"/>
                <w:szCs w:val="24"/>
                <w:lang w:val="en-US"/>
              </w:rPr>
              <w:t>აკადემიურ</w:t>
            </w:r>
            <w:r w:rsidRPr="00386502">
              <w:rPr>
                <w:rFonts w:ascii="AcadNusx" w:hAnsi="AcadNusx"/>
                <w:sz w:val="24"/>
                <w:szCs w:val="24"/>
                <w:lang w:val="en-US"/>
              </w:rPr>
              <w:t xml:space="preserve"> </w:t>
            </w:r>
            <w:r w:rsidRPr="00386502">
              <w:rPr>
                <w:rFonts w:ascii="Sylfaen" w:hAnsi="Sylfaen" w:cs="Sylfaen"/>
                <w:sz w:val="24"/>
                <w:szCs w:val="24"/>
                <w:lang w:val="en-US"/>
              </w:rPr>
              <w:t>ან</w:t>
            </w:r>
            <w:r w:rsidRPr="00386502">
              <w:rPr>
                <w:rFonts w:ascii="AcadNusx" w:hAnsi="AcadNusx"/>
                <w:sz w:val="24"/>
                <w:szCs w:val="24"/>
                <w:lang w:val="en-US"/>
              </w:rPr>
              <w:t xml:space="preserve"> </w:t>
            </w:r>
            <w:r w:rsidRPr="00386502">
              <w:rPr>
                <w:rFonts w:ascii="Sylfaen" w:hAnsi="Sylfaen" w:cs="Sylfaen"/>
                <w:sz w:val="24"/>
                <w:szCs w:val="24"/>
                <w:lang w:val="en-US"/>
              </w:rPr>
              <w:t>კვლევით</w:t>
            </w:r>
            <w:r w:rsidRPr="00386502">
              <w:rPr>
                <w:rFonts w:ascii="AcadNusx" w:hAnsi="AcadNusx"/>
                <w:sz w:val="24"/>
                <w:szCs w:val="24"/>
                <w:lang w:val="en-US"/>
              </w:rPr>
              <w:t xml:space="preserve"> </w:t>
            </w:r>
            <w:r w:rsidRPr="00386502">
              <w:rPr>
                <w:rFonts w:ascii="Sylfaen" w:hAnsi="Sylfaen" w:cs="Sylfaen"/>
                <w:sz w:val="24"/>
                <w:szCs w:val="24"/>
                <w:lang w:val="en-US"/>
              </w:rPr>
              <w:t>საქმიანობასთან</w:t>
            </w:r>
            <w:r>
              <w:rPr>
                <w:rFonts w:ascii="Sylfaen" w:hAnsi="Sylfaen" w:cs="Sylfaen"/>
                <w:sz w:val="24"/>
                <w:szCs w:val="24"/>
                <w:lang w:val="en-US"/>
              </w:rPr>
              <w:t>.</w:t>
            </w:r>
          </w:p>
          <w:p w:rsidR="002B3728" w:rsidRPr="0057455E" w:rsidRDefault="002B3728" w:rsidP="0057455E">
            <w:pPr>
              <w:tabs>
                <w:tab w:val="left" w:pos="1440"/>
                <w:tab w:val="left" w:pos="2025"/>
              </w:tabs>
              <w:spacing w:line="240" w:lineRule="auto"/>
              <w:ind w:left="2880" w:hanging="2880"/>
              <w:jc w:val="both"/>
              <w:rPr>
                <w:rFonts w:ascii="AcadNusx" w:hAnsi="AcadNusx"/>
                <w:lang w:val="en-US"/>
              </w:rPr>
            </w:pPr>
          </w:p>
        </w:tc>
      </w:tr>
    </w:tbl>
    <w:p w:rsidR="001E70B3" w:rsidRPr="001E70B3" w:rsidRDefault="001E70B3">
      <w:pPr>
        <w:rPr>
          <w:lang w:val="en-US"/>
        </w:rPr>
      </w:pPr>
    </w:p>
    <w:sectPr w:rsidR="001E70B3" w:rsidRPr="001E70B3" w:rsidSect="00A6019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61" w:rsidRDefault="00511361" w:rsidP="00C9566A">
      <w:pPr>
        <w:spacing w:after="0" w:line="240" w:lineRule="auto"/>
      </w:pPr>
      <w:r>
        <w:separator/>
      </w:r>
    </w:p>
  </w:endnote>
  <w:endnote w:type="continuationSeparator" w:id="1">
    <w:p w:rsidR="00511361" w:rsidRDefault="00511361" w:rsidP="00C9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ED" w:rsidRDefault="004E0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07"/>
      <w:gridCol w:w="9575"/>
    </w:tblGrid>
    <w:tr w:rsidR="00A6019B" w:rsidRPr="00C16AC5">
      <w:tc>
        <w:tcPr>
          <w:tcW w:w="918" w:type="dxa"/>
        </w:tcPr>
        <w:p w:rsidR="00A6019B" w:rsidRPr="00517861" w:rsidRDefault="00A6019B">
          <w:pPr>
            <w:pStyle w:val="Footer"/>
            <w:jc w:val="right"/>
          </w:pPr>
        </w:p>
      </w:tc>
      <w:tc>
        <w:tcPr>
          <w:tcW w:w="7938" w:type="dxa"/>
        </w:tcPr>
        <w:p w:rsidR="00A6019B" w:rsidRPr="004E06ED" w:rsidRDefault="00FF58AC" w:rsidP="004E06ED">
          <w:pPr>
            <w:pStyle w:val="Footer"/>
            <w:rPr>
              <w:rFonts w:ascii="Sylfaen" w:hAnsi="Sylfaen"/>
              <w:lang w:val="en-US"/>
            </w:rPr>
          </w:pPr>
          <w:r w:rsidRPr="00C16AC5">
            <w:rPr>
              <w:rFonts w:ascii="Sylfaen" w:hAnsi="Sylfaen"/>
              <w:lang w:val="ka-GE"/>
            </w:rPr>
            <w:t>თესაუ</w:t>
          </w:r>
          <w:r w:rsidR="00576D07">
            <w:rPr>
              <w:rFonts w:ascii="Sylfaen" w:hAnsi="Sylfaen"/>
              <w:lang w:val="ka-GE"/>
            </w:rPr>
            <w:t xml:space="preserve">  201</w:t>
          </w:r>
          <w:r w:rsidR="004E06ED">
            <w:rPr>
              <w:rFonts w:ascii="Sylfaen" w:hAnsi="Sylfaen"/>
              <w:lang w:val="en-US"/>
            </w:rPr>
            <w:t>7</w:t>
          </w:r>
        </w:p>
      </w:tc>
    </w:tr>
  </w:tbl>
  <w:p w:rsidR="00A6019B" w:rsidRDefault="00A601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ED" w:rsidRDefault="004E0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61" w:rsidRDefault="00511361" w:rsidP="00C9566A">
      <w:pPr>
        <w:spacing w:after="0" w:line="240" w:lineRule="auto"/>
      </w:pPr>
      <w:r>
        <w:separator/>
      </w:r>
    </w:p>
  </w:footnote>
  <w:footnote w:type="continuationSeparator" w:id="1">
    <w:p w:rsidR="00511361" w:rsidRDefault="00511361" w:rsidP="00C9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ED" w:rsidRDefault="004E0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9B" w:rsidRPr="00732C1E" w:rsidRDefault="008969D7" w:rsidP="00A6019B">
    <w:pPr>
      <w:pStyle w:val="Header"/>
      <w:pBdr>
        <w:bottom w:val="thickThinSmallGap" w:sz="24" w:space="1" w:color="622423"/>
      </w:pBdr>
      <w:jc w:val="center"/>
      <w:rPr>
        <w:rFonts w:ascii="Sylfaen" w:eastAsia="Times New Roman" w:hAnsi="Sylfaen"/>
        <w:b/>
        <w:color w:val="FF0000"/>
        <w:sz w:val="24"/>
        <w:szCs w:val="24"/>
        <w:lang w:val="en-US"/>
      </w:rPr>
    </w:pPr>
    <w:r w:rsidRPr="00732C1E">
      <w:rPr>
        <w:rFonts w:ascii="Sylfaen" w:eastAsia="Times New Roman" w:hAnsi="Sylfaen"/>
        <w:b/>
        <w:color w:val="FF0000"/>
        <w:sz w:val="24"/>
        <w:szCs w:val="24"/>
        <w:lang w:val="ka-GE"/>
      </w:rPr>
      <w:t>სს</w:t>
    </w:r>
    <w:r w:rsidR="001E70B3" w:rsidRPr="00732C1E">
      <w:rPr>
        <w:rFonts w:ascii="Sylfaen" w:eastAsia="Times New Roman" w:hAnsi="Sylfaen"/>
        <w:b/>
        <w:color w:val="FF0000"/>
        <w:sz w:val="24"/>
        <w:szCs w:val="24"/>
        <w:lang w:val="ka-GE"/>
      </w:rPr>
      <w:t>იპ</w:t>
    </w:r>
    <w:r w:rsidR="00C9566A" w:rsidRPr="00732C1E">
      <w:rPr>
        <w:rFonts w:ascii="Sylfaen" w:eastAsia="Times New Roman" w:hAnsi="Sylfaen"/>
        <w:b/>
        <w:color w:val="FF0000"/>
        <w:sz w:val="24"/>
        <w:szCs w:val="24"/>
        <w:lang w:val="ka-GE"/>
      </w:rPr>
      <w:t>_</w:t>
    </w:r>
    <w:r w:rsidR="00FF58AC" w:rsidRPr="00732C1E">
      <w:rPr>
        <w:rFonts w:ascii="Sylfaen" w:eastAsia="Times New Roman" w:hAnsi="Sylfaen"/>
        <w:b/>
        <w:color w:val="FF0000"/>
        <w:sz w:val="24"/>
        <w:szCs w:val="24"/>
        <w:lang w:val="ka-GE"/>
      </w:rPr>
      <w:t>იაკობ</w:t>
    </w:r>
    <w:r w:rsidR="00FF58AC" w:rsidRPr="00732C1E">
      <w:rPr>
        <w:rFonts w:ascii="Sylfaen" w:eastAsia="Times New Roman" w:hAnsi="Sylfaen"/>
        <w:b/>
        <w:color w:val="FF0000"/>
        <w:sz w:val="24"/>
        <w:szCs w:val="24"/>
      </w:rPr>
      <w:t xml:space="preserve"> გოგებაშვილის სახელობის თელავის სახელმწიფო უნივერსიტეტი</w:t>
    </w:r>
    <w:r w:rsidR="00FF58AC" w:rsidRPr="00732C1E">
      <w:rPr>
        <w:rFonts w:ascii="Sylfaen" w:eastAsia="Times New Roman" w:hAnsi="Sylfaen"/>
        <w:b/>
        <w:color w:val="FF0000"/>
        <w:sz w:val="24"/>
        <w:szCs w:val="24"/>
        <w:lang w:val="en-US"/>
      </w:rPr>
      <w:t xml:space="preserve"> - 071</w:t>
    </w:r>
  </w:p>
  <w:p w:rsidR="009F0AD1" w:rsidRPr="009F0AD1" w:rsidRDefault="00732C1E" w:rsidP="00A6019B">
    <w:pPr>
      <w:pStyle w:val="Header"/>
      <w:pBdr>
        <w:bottom w:val="thickThinSmallGap" w:sz="24" w:space="1" w:color="622423"/>
      </w:pBdr>
      <w:jc w:val="center"/>
      <w:rPr>
        <w:rFonts w:ascii="Cambria" w:eastAsia="Times New Roman" w:hAnsi="Cambria"/>
        <w:sz w:val="20"/>
        <w:szCs w:val="20"/>
        <w:lang w:val="ka-GE"/>
      </w:rPr>
    </w:pPr>
    <w:r>
      <w:rPr>
        <w:rFonts w:ascii="AcadNusx" w:eastAsia="Times New Roman" w:hAnsi="AcadNusx"/>
        <w:color w:val="000000"/>
        <w:sz w:val="20"/>
        <w:szCs w:val="20"/>
        <w:lang w:val="en-US"/>
      </w:rPr>
      <w:t xml:space="preserve">q. Telavi, </w:t>
    </w:r>
    <w:r>
      <w:rPr>
        <w:rFonts w:ascii="Sylfaen" w:eastAsia="Times New Roman" w:hAnsi="Sylfaen"/>
        <w:color w:val="000000"/>
        <w:sz w:val="20"/>
        <w:szCs w:val="20"/>
        <w:lang w:val="ka-GE"/>
      </w:rPr>
      <w:t>ქართული უნივერსიტეტის ქუჩა</w:t>
    </w:r>
    <w:r>
      <w:rPr>
        <w:rFonts w:ascii="Sylfaen" w:eastAsia="Times New Roman" w:hAnsi="Sylfaen"/>
        <w:color w:val="000000"/>
        <w:sz w:val="20"/>
        <w:szCs w:val="20"/>
        <w:lang w:val="en-US"/>
      </w:rPr>
      <w:t xml:space="preserve"> </w:t>
    </w:r>
    <w:r>
      <w:rPr>
        <w:rFonts w:ascii="AcadNusx" w:eastAsia="Times New Roman" w:hAnsi="AcadNusx"/>
        <w:color w:val="000000"/>
        <w:sz w:val="20"/>
        <w:szCs w:val="20"/>
        <w:lang w:val="en-US"/>
      </w:rPr>
      <w:t>#</w:t>
    </w:r>
    <w:r w:rsidR="009F0AD1" w:rsidRPr="009F0AD1">
      <w:rPr>
        <w:rFonts w:ascii="Sylfaen" w:eastAsia="Times New Roman" w:hAnsi="Sylfaen"/>
        <w:color w:val="000000"/>
        <w:sz w:val="20"/>
        <w:szCs w:val="20"/>
        <w:lang w:val="ka-GE"/>
      </w:rPr>
      <w:t xml:space="preserve">1   </w:t>
    </w:r>
    <w:r w:rsidR="00576D07">
      <w:rPr>
        <w:rFonts w:ascii="Sylfaen" w:eastAsia="Times New Roman" w:hAnsi="Sylfaen"/>
        <w:color w:val="000000"/>
        <w:sz w:val="20"/>
        <w:szCs w:val="20"/>
        <w:lang w:val="en-US"/>
      </w:rPr>
      <w:t>ტელ.: 0350 2</w:t>
    </w:r>
    <w:r w:rsidR="009F0AD1">
      <w:rPr>
        <w:rFonts w:ascii="Sylfaen" w:eastAsia="Times New Roman" w:hAnsi="Sylfaen"/>
        <w:color w:val="000000"/>
        <w:sz w:val="20"/>
        <w:szCs w:val="20"/>
        <w:lang w:val="en-US"/>
      </w:rPr>
      <w:t>7.24.01</w:t>
    </w:r>
  </w:p>
  <w:p w:rsidR="00195E4D" w:rsidRPr="00732C1E" w:rsidRDefault="00195E4D" w:rsidP="00195E4D">
    <w:pPr>
      <w:spacing w:after="0" w:line="240" w:lineRule="auto"/>
      <w:ind w:left="-534" w:firstLine="534"/>
      <w:jc w:val="center"/>
      <w:rPr>
        <w:rFonts w:ascii="Sylfaen" w:eastAsia="Times New Roman" w:hAnsi="Sylfaen"/>
        <w:b/>
        <w:color w:val="0D0D0D" w:themeColor="text1" w:themeTint="F2"/>
        <w:sz w:val="24"/>
        <w:szCs w:val="24"/>
        <w:lang w:val="ka-GE"/>
      </w:rPr>
    </w:pPr>
    <w:r w:rsidRPr="00732C1E">
      <w:rPr>
        <w:rFonts w:ascii="AcadNusx" w:hAnsi="AcadNusx"/>
        <w:b/>
        <w:color w:val="0D0D0D" w:themeColor="text1" w:themeTint="F2"/>
        <w:lang w:val="en-US"/>
      </w:rPr>
      <w:t>humanitarul mecnierebaTa</w:t>
    </w:r>
    <w:r w:rsidRPr="00732C1E">
      <w:rPr>
        <w:rFonts w:ascii="Sylfaen" w:hAnsi="Sylfaen"/>
        <w:b/>
        <w:color w:val="0D0D0D" w:themeColor="text1" w:themeTint="F2"/>
        <w:lang w:val="en-US"/>
      </w:rPr>
      <w:t xml:space="preserve"> </w:t>
    </w:r>
    <w:r w:rsidRPr="00732C1E">
      <w:rPr>
        <w:rFonts w:ascii="Sylfaen" w:eastAsia="Times New Roman" w:hAnsi="Sylfaen"/>
        <w:b/>
        <w:color w:val="0D0D0D" w:themeColor="text1" w:themeTint="F2"/>
        <w:sz w:val="24"/>
        <w:szCs w:val="24"/>
        <w:lang w:val="ka-GE"/>
      </w:rPr>
      <w:t xml:space="preserve"> ფაკულტეტი</w:t>
    </w:r>
  </w:p>
  <w:p w:rsidR="00195E4D" w:rsidRPr="00732C1E" w:rsidRDefault="00195E4D" w:rsidP="00195E4D">
    <w:pPr>
      <w:spacing w:after="0" w:line="240" w:lineRule="auto"/>
      <w:ind w:left="-534" w:firstLine="534"/>
      <w:rPr>
        <w:rFonts w:ascii="AcadNusx" w:hAnsi="AcadNusx"/>
        <w:b/>
        <w:color w:val="0D0D0D" w:themeColor="text1" w:themeTint="F2"/>
        <w:sz w:val="24"/>
        <w:lang w:val="en-US"/>
      </w:rPr>
    </w:pPr>
    <w:r w:rsidRPr="00732C1E">
      <w:rPr>
        <w:rFonts w:ascii="AcadNusx" w:hAnsi="AcadNusx"/>
        <w:b/>
        <w:color w:val="0D0D0D" w:themeColor="text1" w:themeTint="F2"/>
        <w:sz w:val="24"/>
        <w:lang w:val="en-US"/>
      </w:rPr>
      <w:t xml:space="preserve">qarTuli universitetis quCa #1, I korpusi, III sarTuli, </w:t>
    </w:r>
    <w:r w:rsidR="00732C1E" w:rsidRPr="00732C1E">
      <w:rPr>
        <w:rFonts w:ascii="AcadNusx" w:hAnsi="AcadNusx"/>
        <w:b/>
        <w:color w:val="0D0D0D" w:themeColor="text1" w:themeTint="F2"/>
        <w:sz w:val="24"/>
        <w:lang w:val="en-US"/>
      </w:rPr>
      <w:t>dekanati--</w:t>
    </w:r>
    <w:r w:rsidRPr="00732C1E">
      <w:rPr>
        <w:rFonts w:ascii="AcadNusx" w:hAnsi="AcadNusx"/>
        <w:b/>
        <w:color w:val="0D0D0D" w:themeColor="text1" w:themeTint="F2"/>
        <w:sz w:val="24"/>
        <w:lang w:val="en-US"/>
      </w:rPr>
      <w:t>oTaxi #41,</w:t>
    </w:r>
  </w:p>
  <w:p w:rsidR="009F0AD1" w:rsidRPr="00732C1E" w:rsidRDefault="00576D07" w:rsidP="00195E4D">
    <w:pPr>
      <w:spacing w:after="0" w:line="240" w:lineRule="auto"/>
      <w:ind w:left="-534" w:firstLine="534"/>
      <w:rPr>
        <w:rFonts w:ascii="Times New Roman" w:hAnsi="Times New Roman"/>
        <w:b/>
        <w:color w:val="0D0D0D" w:themeColor="text1" w:themeTint="F2"/>
        <w:sz w:val="24"/>
        <w:lang w:val="en-US"/>
      </w:rPr>
    </w:pPr>
    <w:r>
      <w:rPr>
        <w:rFonts w:ascii="AcadNusx" w:hAnsi="AcadNusx"/>
        <w:b/>
        <w:color w:val="0D0D0D" w:themeColor="text1" w:themeTint="F2"/>
        <w:sz w:val="24"/>
        <w:lang w:val="en-US"/>
      </w:rPr>
      <w:t>tel: 0350 2</w:t>
    </w:r>
    <w:r w:rsidR="00195E4D" w:rsidRPr="00732C1E">
      <w:rPr>
        <w:rFonts w:ascii="AcadNusx" w:hAnsi="AcadNusx"/>
        <w:b/>
        <w:color w:val="0D0D0D" w:themeColor="text1" w:themeTint="F2"/>
        <w:sz w:val="24"/>
        <w:lang w:val="en-US"/>
      </w:rPr>
      <w:t xml:space="preserve">7-32-66, Eel - fosta: </w:t>
    </w:r>
    <w:hyperlink r:id="rId1" w:history="1">
      <w:r w:rsidR="00195E4D" w:rsidRPr="00732C1E">
        <w:rPr>
          <w:rStyle w:val="Hyperlink"/>
          <w:rFonts w:ascii="Times New Roman" w:hAnsi="Times New Roman"/>
          <w:b/>
          <w:color w:val="0D0D0D" w:themeColor="text1" w:themeTint="F2"/>
          <w:sz w:val="24"/>
          <w:lang w:val="en-US"/>
        </w:rPr>
        <w:t>humanities@tesau.edu.ge</w:t>
      </w:r>
    </w:hyperlink>
  </w:p>
  <w:p w:rsidR="00A6019B" w:rsidRPr="00732C1E" w:rsidRDefault="00A6019B">
    <w:pPr>
      <w:pStyle w:val="Header"/>
      <w:rPr>
        <w:rFonts w:ascii="Sylfaen" w:hAnsi="Sylfaen"/>
        <w:color w:val="0D0D0D" w:themeColor="text1" w:themeTint="F2"/>
        <w:lang w:val="ka-G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ED" w:rsidRDefault="004E0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5E5"/>
    <w:multiLevelType w:val="hybridMultilevel"/>
    <w:tmpl w:val="B6661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437CED"/>
    <w:multiLevelType w:val="hybridMultilevel"/>
    <w:tmpl w:val="AF48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04"/>
        </w:tabs>
        <w:ind w:left="2504" w:hanging="360"/>
      </w:pPr>
      <w:rPr>
        <w:rFonts w:ascii="Courier New" w:hAnsi="Courier New" w:cs="Courier New" w:hint="default"/>
      </w:rPr>
    </w:lvl>
    <w:lvl w:ilvl="2" w:tplc="08090005" w:tentative="1">
      <w:start w:val="1"/>
      <w:numFmt w:val="bullet"/>
      <w:lvlText w:val=""/>
      <w:lvlJc w:val="left"/>
      <w:pPr>
        <w:tabs>
          <w:tab w:val="num" w:pos="3224"/>
        </w:tabs>
        <w:ind w:left="3224" w:hanging="360"/>
      </w:pPr>
      <w:rPr>
        <w:rFonts w:ascii="Wingdings" w:hAnsi="Wingdings" w:hint="default"/>
      </w:rPr>
    </w:lvl>
    <w:lvl w:ilvl="3" w:tplc="08090001" w:tentative="1">
      <w:start w:val="1"/>
      <w:numFmt w:val="bullet"/>
      <w:lvlText w:val=""/>
      <w:lvlJc w:val="left"/>
      <w:pPr>
        <w:tabs>
          <w:tab w:val="num" w:pos="3944"/>
        </w:tabs>
        <w:ind w:left="3944" w:hanging="360"/>
      </w:pPr>
      <w:rPr>
        <w:rFonts w:ascii="Symbol" w:hAnsi="Symbol" w:hint="default"/>
      </w:rPr>
    </w:lvl>
    <w:lvl w:ilvl="4" w:tplc="08090003" w:tentative="1">
      <w:start w:val="1"/>
      <w:numFmt w:val="bullet"/>
      <w:lvlText w:val="o"/>
      <w:lvlJc w:val="left"/>
      <w:pPr>
        <w:tabs>
          <w:tab w:val="num" w:pos="4664"/>
        </w:tabs>
        <w:ind w:left="4664" w:hanging="360"/>
      </w:pPr>
      <w:rPr>
        <w:rFonts w:ascii="Courier New" w:hAnsi="Courier New" w:cs="Courier New" w:hint="default"/>
      </w:rPr>
    </w:lvl>
    <w:lvl w:ilvl="5" w:tplc="08090005" w:tentative="1">
      <w:start w:val="1"/>
      <w:numFmt w:val="bullet"/>
      <w:lvlText w:val=""/>
      <w:lvlJc w:val="left"/>
      <w:pPr>
        <w:tabs>
          <w:tab w:val="num" w:pos="5384"/>
        </w:tabs>
        <w:ind w:left="5384" w:hanging="360"/>
      </w:pPr>
      <w:rPr>
        <w:rFonts w:ascii="Wingdings" w:hAnsi="Wingdings" w:hint="default"/>
      </w:rPr>
    </w:lvl>
    <w:lvl w:ilvl="6" w:tplc="08090001" w:tentative="1">
      <w:start w:val="1"/>
      <w:numFmt w:val="bullet"/>
      <w:lvlText w:val=""/>
      <w:lvlJc w:val="left"/>
      <w:pPr>
        <w:tabs>
          <w:tab w:val="num" w:pos="6104"/>
        </w:tabs>
        <w:ind w:left="6104" w:hanging="360"/>
      </w:pPr>
      <w:rPr>
        <w:rFonts w:ascii="Symbol" w:hAnsi="Symbol" w:hint="default"/>
      </w:rPr>
    </w:lvl>
    <w:lvl w:ilvl="7" w:tplc="08090003" w:tentative="1">
      <w:start w:val="1"/>
      <w:numFmt w:val="bullet"/>
      <w:lvlText w:val="o"/>
      <w:lvlJc w:val="left"/>
      <w:pPr>
        <w:tabs>
          <w:tab w:val="num" w:pos="6824"/>
        </w:tabs>
        <w:ind w:left="6824" w:hanging="360"/>
      </w:pPr>
      <w:rPr>
        <w:rFonts w:ascii="Courier New" w:hAnsi="Courier New" w:cs="Courier New" w:hint="default"/>
      </w:rPr>
    </w:lvl>
    <w:lvl w:ilvl="8" w:tplc="08090005" w:tentative="1">
      <w:start w:val="1"/>
      <w:numFmt w:val="bullet"/>
      <w:lvlText w:val=""/>
      <w:lvlJc w:val="left"/>
      <w:pPr>
        <w:tabs>
          <w:tab w:val="num" w:pos="7544"/>
        </w:tabs>
        <w:ind w:left="7544" w:hanging="360"/>
      </w:pPr>
      <w:rPr>
        <w:rFonts w:ascii="Wingdings" w:hAnsi="Wingdings" w:hint="default"/>
      </w:rPr>
    </w:lvl>
  </w:abstractNum>
  <w:abstractNum w:abstractNumId="2">
    <w:nsid w:val="4CE70AC3"/>
    <w:multiLevelType w:val="hybridMultilevel"/>
    <w:tmpl w:val="0AF4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072935"/>
    <w:multiLevelType w:val="hybridMultilevel"/>
    <w:tmpl w:val="B008A488"/>
    <w:lvl w:ilvl="0" w:tplc="9A705430">
      <w:start w:val="2008"/>
      <w:numFmt w:val="bullet"/>
      <w:lvlText w:val="-"/>
      <w:lvlJc w:val="left"/>
      <w:pPr>
        <w:tabs>
          <w:tab w:val="num" w:pos="720"/>
        </w:tabs>
        <w:ind w:left="720" w:hanging="360"/>
      </w:pPr>
      <w:rPr>
        <w:rFonts w:ascii="AcadNusx" w:eastAsia="Times New Roman" w:hAnsi="AcadNusx"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6082"/>
  </w:hdrShapeDefaults>
  <w:footnotePr>
    <w:footnote w:id="0"/>
    <w:footnote w:id="1"/>
  </w:footnotePr>
  <w:endnotePr>
    <w:endnote w:id="0"/>
    <w:endnote w:id="1"/>
  </w:endnotePr>
  <w:compat/>
  <w:rsids>
    <w:rsidRoot w:val="001C567A"/>
    <w:rsid w:val="00070A30"/>
    <w:rsid w:val="00071620"/>
    <w:rsid w:val="0012726E"/>
    <w:rsid w:val="00127AB6"/>
    <w:rsid w:val="00146C99"/>
    <w:rsid w:val="00153DDF"/>
    <w:rsid w:val="00166020"/>
    <w:rsid w:val="00195E4D"/>
    <w:rsid w:val="001C567A"/>
    <w:rsid w:val="001E70B3"/>
    <w:rsid w:val="00246A24"/>
    <w:rsid w:val="00255A22"/>
    <w:rsid w:val="0027058E"/>
    <w:rsid w:val="002A7238"/>
    <w:rsid w:val="002B3728"/>
    <w:rsid w:val="002C65A3"/>
    <w:rsid w:val="002D5018"/>
    <w:rsid w:val="00350007"/>
    <w:rsid w:val="00386502"/>
    <w:rsid w:val="003872C3"/>
    <w:rsid w:val="003F6ACE"/>
    <w:rsid w:val="004C2FD5"/>
    <w:rsid w:val="004D5BED"/>
    <w:rsid w:val="004E06ED"/>
    <w:rsid w:val="00503CA5"/>
    <w:rsid w:val="00511361"/>
    <w:rsid w:val="0057455E"/>
    <w:rsid w:val="00576D07"/>
    <w:rsid w:val="00587145"/>
    <w:rsid w:val="005F7975"/>
    <w:rsid w:val="00657C4C"/>
    <w:rsid w:val="006F4DA0"/>
    <w:rsid w:val="006F6B7A"/>
    <w:rsid w:val="00732C1E"/>
    <w:rsid w:val="00794B00"/>
    <w:rsid w:val="007A4258"/>
    <w:rsid w:val="007C0B6D"/>
    <w:rsid w:val="007C563D"/>
    <w:rsid w:val="00826888"/>
    <w:rsid w:val="008805FB"/>
    <w:rsid w:val="0089292E"/>
    <w:rsid w:val="008969D7"/>
    <w:rsid w:val="008A79A6"/>
    <w:rsid w:val="008D30E6"/>
    <w:rsid w:val="00913A5F"/>
    <w:rsid w:val="009431FA"/>
    <w:rsid w:val="009870E5"/>
    <w:rsid w:val="009D739F"/>
    <w:rsid w:val="009F0AD1"/>
    <w:rsid w:val="00A6019B"/>
    <w:rsid w:val="00A81893"/>
    <w:rsid w:val="00A979F0"/>
    <w:rsid w:val="00AB366D"/>
    <w:rsid w:val="00AC4B0A"/>
    <w:rsid w:val="00AF70F6"/>
    <w:rsid w:val="00B13521"/>
    <w:rsid w:val="00B34C28"/>
    <w:rsid w:val="00B36E4F"/>
    <w:rsid w:val="00B64CEA"/>
    <w:rsid w:val="00BF1ECC"/>
    <w:rsid w:val="00BF3729"/>
    <w:rsid w:val="00C9566A"/>
    <w:rsid w:val="00CB3843"/>
    <w:rsid w:val="00D01289"/>
    <w:rsid w:val="00D157CE"/>
    <w:rsid w:val="00D945B5"/>
    <w:rsid w:val="00DB74B5"/>
    <w:rsid w:val="00DC3DEE"/>
    <w:rsid w:val="00E3626F"/>
    <w:rsid w:val="00E66FCC"/>
    <w:rsid w:val="00E757B1"/>
    <w:rsid w:val="00EA6565"/>
    <w:rsid w:val="00EE0305"/>
    <w:rsid w:val="00F56C5D"/>
    <w:rsid w:val="00F73DB9"/>
    <w:rsid w:val="00FF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7A"/>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7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C567A"/>
    <w:rPr>
      <w:rFonts w:ascii="Calibri" w:eastAsia="Calibri" w:hAnsi="Calibri" w:cs="Times New Roman"/>
      <w:lang w:val="ru-RU"/>
    </w:rPr>
  </w:style>
  <w:style w:type="paragraph" w:styleId="Footer">
    <w:name w:val="footer"/>
    <w:basedOn w:val="Normal"/>
    <w:link w:val="FooterChar"/>
    <w:uiPriority w:val="99"/>
    <w:unhideWhenUsed/>
    <w:rsid w:val="001C567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C567A"/>
    <w:rPr>
      <w:rFonts w:ascii="Calibri" w:eastAsia="Calibri" w:hAnsi="Calibri" w:cs="Times New Roman"/>
      <w:lang w:val="ru-RU"/>
    </w:rPr>
  </w:style>
  <w:style w:type="paragraph" w:styleId="BodyText3">
    <w:name w:val="Body Text 3"/>
    <w:basedOn w:val="Normal"/>
    <w:link w:val="BodyText3Char"/>
    <w:rsid w:val="001E70B3"/>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1E70B3"/>
    <w:rPr>
      <w:rFonts w:ascii="Times New Roman" w:eastAsia="Times New Roman" w:hAnsi="Times New Roman"/>
      <w:sz w:val="16"/>
      <w:szCs w:val="16"/>
      <w:lang w:val="en-AU"/>
    </w:rPr>
  </w:style>
  <w:style w:type="character" w:styleId="Hyperlink">
    <w:name w:val="Hyperlink"/>
    <w:basedOn w:val="DefaultParagraphFont"/>
    <w:rsid w:val="001E70B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humanities@tesa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39B8-E0B9-4048-89AB-DD3964DA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2861</CharactersWithSpaces>
  <SharedDoc>false</SharedDoc>
  <HLinks>
    <vt:vector size="6" baseType="variant">
      <vt:variant>
        <vt:i4>1703972</vt:i4>
      </vt:variant>
      <vt:variant>
        <vt:i4>0</vt:i4>
      </vt:variant>
      <vt:variant>
        <vt:i4>0</vt:i4>
      </vt:variant>
      <vt:variant>
        <vt:i4>5</vt:i4>
      </vt:variant>
      <vt:variant>
        <vt:lpwstr>mailto:tengri@posta.ge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TESAU_IT-GROUP</dc:creator>
  <cp:keywords/>
  <dc:description/>
  <cp:lastModifiedBy>Humanities</cp:lastModifiedBy>
  <cp:revision>18</cp:revision>
  <dcterms:created xsi:type="dcterms:W3CDTF">2010-07-02T06:25:00Z</dcterms:created>
  <dcterms:modified xsi:type="dcterms:W3CDTF">2017-11-29T12:11:00Z</dcterms:modified>
</cp:coreProperties>
</file>