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Look w:val="04A0"/>
      </w:tblPr>
      <w:tblGrid>
        <w:gridCol w:w="9043"/>
        <w:gridCol w:w="529"/>
      </w:tblGrid>
      <w:tr w:rsidR="00B534FE" w:rsidRPr="009B0BBC" w:rsidTr="005B5461">
        <w:trPr>
          <w:trHeight w:val="80"/>
        </w:trPr>
        <w:tc>
          <w:tcPr>
            <w:tcW w:w="9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B534FE" w:rsidRDefault="00B534FE" w:rsidP="005B5461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DD00A6">
              <w:rPr>
                <w:rFonts w:ascii="Sylfaen" w:hAnsi="Sylfaen"/>
                <w:b/>
                <w:sz w:val="28"/>
                <w:szCs w:val="28"/>
              </w:rPr>
              <w:t>Curriculum Vitae</w:t>
            </w:r>
          </w:p>
          <w:p w:rsidR="00B534FE" w:rsidRPr="009B0BBC" w:rsidRDefault="00B534FE" w:rsidP="005B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</w:tcPr>
          <w:p w:rsidR="00B534FE" w:rsidRPr="009B0BBC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B534FE" w:rsidRDefault="00B534FE" w:rsidP="00B534FE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tbl>
      <w:tblPr>
        <w:tblW w:w="10273" w:type="dxa"/>
        <w:tblLook w:val="04A0"/>
      </w:tblPr>
      <w:tblGrid>
        <w:gridCol w:w="524"/>
        <w:gridCol w:w="545"/>
        <w:gridCol w:w="179"/>
        <w:gridCol w:w="1000"/>
        <w:gridCol w:w="605"/>
        <w:gridCol w:w="605"/>
        <w:gridCol w:w="605"/>
        <w:gridCol w:w="890"/>
        <w:gridCol w:w="718"/>
        <w:gridCol w:w="830"/>
        <w:gridCol w:w="63"/>
        <w:gridCol w:w="298"/>
        <w:gridCol w:w="1096"/>
        <w:gridCol w:w="914"/>
        <w:gridCol w:w="877"/>
        <w:gridCol w:w="524"/>
      </w:tblGrid>
      <w:tr w:rsidR="00B534FE" w:rsidRPr="00265481" w:rsidTr="005B5461">
        <w:trPr>
          <w:trHeight w:val="505"/>
        </w:trPr>
        <w:tc>
          <w:tcPr>
            <w:tcW w:w="6501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846C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George </w:t>
            </w:r>
            <w:proofErr w:type="spellStart"/>
            <w:r w:rsidRPr="00846C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Gotsiridze</w:t>
            </w:r>
            <w:proofErr w:type="spellEnd"/>
            <w:r w:rsidRPr="00846C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846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08/03/</w:t>
            </w:r>
            <w:r w:rsidRPr="00B2305C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1967 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534FE" w:rsidRPr="00265481" w:rsidTr="005B5461">
        <w:trPr>
          <w:trHeight w:val="246"/>
        </w:trPr>
        <w:tc>
          <w:tcPr>
            <w:tcW w:w="6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Name, Surname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Date of Birth (DD/MM/YYYY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</w:tr>
      <w:tr w:rsidR="00B534FE" w:rsidRPr="00265481" w:rsidTr="005B5461">
        <w:trPr>
          <w:trHeight w:val="135"/>
        </w:trPr>
        <w:tc>
          <w:tcPr>
            <w:tcW w:w="124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534FE" w:rsidRPr="00665EBD" w:rsidRDefault="00B534FE" w:rsidP="005B5461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</w:pPr>
            <w:r w:rsidRPr="00665EBD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525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BF27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  <w:proofErr w:type="spellStart"/>
            <w:r w:rsidR="00BF270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Leselidze</w:t>
            </w:r>
            <w:proofErr w:type="spellEnd"/>
            <w:r w:rsidR="00BF270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28a,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Telavi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2200, Georgia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  <w:r w:rsidRPr="00846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46C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+995(99)276647</w:t>
            </w:r>
            <w:r w:rsidRPr="00846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534FE" w:rsidRPr="00265481" w:rsidTr="005B5461">
        <w:trPr>
          <w:trHeight w:val="307"/>
        </w:trPr>
        <w:tc>
          <w:tcPr>
            <w:tcW w:w="124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534FE" w:rsidRPr="00265481" w:rsidRDefault="00B534FE" w:rsidP="005B54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B534FE" w:rsidRPr="00265481" w:rsidRDefault="00B534FE" w:rsidP="005B54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34FE" w:rsidRPr="00265481" w:rsidRDefault="00B534FE" w:rsidP="005B54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Telephone / Cell</w:t>
            </w:r>
          </w:p>
        </w:tc>
      </w:tr>
      <w:tr w:rsidR="00B534FE" w:rsidRPr="00265481" w:rsidTr="005B5461">
        <w:trPr>
          <w:trHeight w:val="242"/>
        </w:trPr>
        <w:tc>
          <w:tcPr>
            <w:tcW w:w="124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534FE" w:rsidRPr="00265481" w:rsidRDefault="00B534FE" w:rsidP="005B546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B534FE" w:rsidRPr="00265481" w:rsidRDefault="00B534FE" w:rsidP="005B54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34FE" w:rsidRPr="00265481" w:rsidRDefault="00B534FE" w:rsidP="005B54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6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goda08@yahoo.com</w:t>
            </w:r>
          </w:p>
        </w:tc>
        <w:tc>
          <w:tcPr>
            <w:tcW w:w="524" w:type="dxa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B534FE" w:rsidRPr="00265481" w:rsidTr="005B5461">
        <w:trPr>
          <w:gridAfter w:val="15"/>
          <w:wAfter w:w="9749" w:type="dxa"/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B534FE" w:rsidRPr="00265481" w:rsidTr="005B5461">
        <w:trPr>
          <w:trHeight w:val="246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4FE" w:rsidRPr="00265481" w:rsidRDefault="00B534FE" w:rsidP="005B54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</w:tbl>
    <w:p w:rsidR="00B534FE" w:rsidRDefault="00B534FE" w:rsidP="00B534FE">
      <w:pPr>
        <w:pStyle w:val="Header"/>
        <w:tabs>
          <w:tab w:val="left" w:pos="720"/>
        </w:tabs>
        <w:spacing w:before="120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1. </w:t>
      </w:r>
      <w:r w:rsidRPr="00DB3908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Academic Degree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Possition</w:t>
      </w:r>
      <w:proofErr w:type="spellEnd"/>
      <w:r w:rsidRPr="00DB3908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 </w:t>
      </w:r>
    </w:p>
    <w:p w:rsidR="00B534FE" w:rsidRPr="006E6365" w:rsidRDefault="00B534FE" w:rsidP="00B534FE">
      <w:pPr>
        <w:pStyle w:val="Header"/>
        <w:numPr>
          <w:ilvl w:val="0"/>
          <w:numId w:val="1"/>
        </w:numPr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  <w:r w:rsidRPr="001653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PhD in History, </w:t>
      </w:r>
      <w:proofErr w:type="spellStart"/>
      <w:r w:rsidRPr="001653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Ivane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53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Javaxishvili</w:t>
      </w:r>
      <w:proofErr w:type="spellEnd"/>
      <w:r w:rsidRPr="001653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Institute of History and Ethnography, 1998.</w:t>
      </w:r>
    </w:p>
    <w:p w:rsidR="00633569" w:rsidRDefault="00B534FE" w:rsidP="00B534FE">
      <w:pPr>
        <w:ind w:left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Professor</w:t>
      </w:r>
    </w:p>
    <w:p w:rsidR="00B534FE" w:rsidRDefault="00B534FE" w:rsidP="00B534FE">
      <w:pPr>
        <w:ind w:left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534FE" w:rsidRDefault="00B534FE" w:rsidP="00B534F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Sylfaen" w:hAnsi="Sylfaen"/>
          <w:b/>
          <w:sz w:val="20"/>
          <w:szCs w:val="20"/>
          <w:lang w:val="en-GB"/>
        </w:rPr>
      </w:pPr>
      <w:r w:rsidRPr="00D679E7">
        <w:rPr>
          <w:rFonts w:ascii="Sylfaen" w:eastAsia="Calibri" w:hAnsi="Sylfaen" w:cs="Times New Roman"/>
          <w:b/>
          <w:sz w:val="20"/>
          <w:szCs w:val="20"/>
          <w:lang w:val="en-GB"/>
        </w:rPr>
        <w:t>Education</w:t>
      </w:r>
      <w:r>
        <w:rPr>
          <w:rFonts w:ascii="Sylfaen" w:hAnsi="Sylfaen"/>
          <w:b/>
          <w:sz w:val="20"/>
          <w:szCs w:val="20"/>
          <w:lang w:val="en-GB"/>
        </w:rPr>
        <w:t>/Qualification</w:t>
      </w:r>
      <w:r w:rsidRPr="00D679E7">
        <w:rPr>
          <w:rFonts w:ascii="Sylfaen" w:eastAsia="Calibri" w:hAnsi="Sylfaen" w:cs="Times New Roman"/>
          <w:b/>
          <w:sz w:val="20"/>
          <w:szCs w:val="20"/>
          <w:lang w:val="en-GB"/>
        </w:rPr>
        <w:t xml:space="preserve"> and traini</w:t>
      </w:r>
      <w:r>
        <w:rPr>
          <w:rFonts w:ascii="Sylfaen" w:hAnsi="Sylfaen"/>
          <w:b/>
          <w:sz w:val="20"/>
          <w:szCs w:val="20"/>
          <w:lang w:val="en-GB"/>
        </w:rPr>
        <w:t>ng</w:t>
      </w:r>
    </w:p>
    <w:p w:rsidR="00B534FE" w:rsidRDefault="00B534FE" w:rsidP="00B534FE">
      <w:pPr>
        <w:tabs>
          <w:tab w:val="left" w:pos="284"/>
        </w:tabs>
        <w:spacing w:before="120" w:after="0" w:line="240" w:lineRule="auto"/>
        <w:jc w:val="both"/>
        <w:rPr>
          <w:rFonts w:ascii="Sylfaen" w:hAnsi="Sylfaen"/>
          <w:b/>
          <w:sz w:val="20"/>
          <w:szCs w:val="20"/>
          <w:lang w:val="en-GB"/>
        </w:rPr>
      </w:pPr>
    </w:p>
    <w:p w:rsidR="00B534FE" w:rsidRDefault="00B534FE" w:rsidP="00B534FE">
      <w:pPr>
        <w:spacing w:before="120" w:after="0" w:line="240" w:lineRule="auto"/>
        <w:ind w:left="709" w:hanging="283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en-GB"/>
        </w:rPr>
        <w:t xml:space="preserve">1.  1974-1984: Pupil, </w:t>
      </w:r>
      <w:proofErr w:type="spellStart"/>
      <w:r>
        <w:rPr>
          <w:rFonts w:ascii="Sylfaen" w:hAnsi="Sylfaen"/>
          <w:sz w:val="20"/>
          <w:szCs w:val="20"/>
          <w:lang w:val="en-GB"/>
        </w:rPr>
        <w:t>Telavi</w:t>
      </w:r>
      <w:proofErr w:type="spellEnd"/>
      <w:r>
        <w:rPr>
          <w:rFonts w:ascii="Sylfaen" w:hAnsi="Sylfaen"/>
          <w:sz w:val="20"/>
          <w:szCs w:val="20"/>
          <w:lang w:val="en-GB"/>
        </w:rPr>
        <w:t xml:space="preserve"> Secondary </w:t>
      </w:r>
      <w:proofErr w:type="gramStart"/>
      <w:r>
        <w:rPr>
          <w:rFonts w:ascii="Sylfaen" w:hAnsi="Sylfaen"/>
          <w:sz w:val="20"/>
          <w:szCs w:val="20"/>
          <w:lang w:val="en-GB"/>
        </w:rPr>
        <w:t>School  N1</w:t>
      </w:r>
      <w:proofErr w:type="gramEnd"/>
      <w:r>
        <w:rPr>
          <w:rFonts w:ascii="Sylfaen" w:hAnsi="Sylfaen"/>
          <w:sz w:val="20"/>
          <w:szCs w:val="20"/>
          <w:lang w:val="en-GB"/>
        </w:rPr>
        <w:t xml:space="preserve"> with distinction.</w:t>
      </w:r>
    </w:p>
    <w:p w:rsidR="00B534FE" w:rsidRDefault="00B534FE" w:rsidP="00B534FE">
      <w:pPr>
        <w:spacing w:before="120" w:after="0" w:line="240" w:lineRule="auto"/>
        <w:ind w:left="709" w:hanging="283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en-GB"/>
        </w:rPr>
        <w:t xml:space="preserve">2.  1984-1991: Student, Faculty of History and Law at </w:t>
      </w:r>
      <w:proofErr w:type="spellStart"/>
      <w:r>
        <w:rPr>
          <w:rFonts w:ascii="Sylfaen" w:hAnsi="Sylfaen"/>
          <w:sz w:val="20"/>
          <w:szCs w:val="20"/>
          <w:lang w:val="en-GB"/>
        </w:rPr>
        <w:t>Iakob</w:t>
      </w:r>
      <w:proofErr w:type="spellEnd"/>
      <w:r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GB"/>
        </w:rPr>
        <w:t>Gogebashvili</w:t>
      </w:r>
      <w:proofErr w:type="spellEnd"/>
      <w:r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GB"/>
        </w:rPr>
        <w:t>Telavi</w:t>
      </w:r>
      <w:proofErr w:type="spellEnd"/>
      <w:r>
        <w:rPr>
          <w:rFonts w:ascii="Sylfaen" w:hAnsi="Sylfaen"/>
          <w:sz w:val="20"/>
          <w:szCs w:val="20"/>
          <w:lang w:val="en-GB"/>
        </w:rPr>
        <w:t xml:space="preserve"> State University with honours.</w:t>
      </w:r>
    </w:p>
    <w:p w:rsidR="00B534FE" w:rsidRDefault="00B534FE" w:rsidP="00B534FE">
      <w:pPr>
        <w:spacing w:before="120" w:after="0" w:line="240" w:lineRule="auto"/>
        <w:ind w:left="709" w:hanging="283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en-GB"/>
        </w:rPr>
        <w:t>3. 1997 – 2010: Active participant of trainings organized by Georgian and Foreign organisations and  dedicated to: Organized management and development; School development; Managing of Conflicts; developing of Open Community School; Writing and Reading Programme for Critical Thinking; Teachers University Preparation; Social Science Support Programme; Higher Education System Development Reforms; Evaluation of  Students’ Knowledge; Preparing the draft Law on Higher Education; Two Level  Teaching  and New Teaching Courses; Preparation of University Curriculum;  Teaching Methodology and Qualification Degree; Black Sea conference on University Admission and Examinations, Promoting Fairness and Equity in Access to Higher Education and so on.</w:t>
      </w:r>
    </w:p>
    <w:p w:rsidR="00B534FE" w:rsidRDefault="00B534FE" w:rsidP="00B534FE">
      <w:pPr>
        <w:spacing w:before="120" w:after="0" w:line="240" w:lineRule="auto"/>
        <w:ind w:left="709" w:hanging="283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en-GB"/>
        </w:rPr>
        <w:t xml:space="preserve">4.   02.2002-04.2002: Civic Education Programme, </w:t>
      </w:r>
      <w:proofErr w:type="gramStart"/>
      <w:r>
        <w:rPr>
          <w:rFonts w:ascii="Sylfaen" w:hAnsi="Sylfaen"/>
          <w:sz w:val="20"/>
          <w:szCs w:val="20"/>
          <w:lang w:val="en-GB"/>
        </w:rPr>
        <w:t>State  Department</w:t>
      </w:r>
      <w:proofErr w:type="gramEnd"/>
      <w:r>
        <w:rPr>
          <w:rFonts w:ascii="Sylfaen" w:hAnsi="Sylfaen"/>
          <w:sz w:val="20"/>
          <w:szCs w:val="20"/>
          <w:lang w:val="en-GB"/>
        </w:rPr>
        <w:t xml:space="preserve"> of USA. </w:t>
      </w:r>
      <w:proofErr w:type="gramStart"/>
      <w:r>
        <w:rPr>
          <w:rFonts w:ascii="Sylfaen" w:hAnsi="Sylfaen"/>
          <w:sz w:val="20"/>
          <w:szCs w:val="20"/>
          <w:lang w:val="en-GB"/>
        </w:rPr>
        <w:t>Participant.</w:t>
      </w:r>
      <w:proofErr w:type="gramEnd"/>
    </w:p>
    <w:p w:rsidR="00B534FE" w:rsidRDefault="00B534FE" w:rsidP="00B534FE">
      <w:pPr>
        <w:spacing w:before="120" w:after="0" w:line="240" w:lineRule="auto"/>
        <w:ind w:left="709" w:hanging="283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en-GB"/>
        </w:rPr>
        <w:t xml:space="preserve">5.  2003-2004: Training Course organized by Iowa   University (USA) and English Teachers Association (Georgia); Trainer </w:t>
      </w:r>
      <w:proofErr w:type="gramStart"/>
      <w:r>
        <w:rPr>
          <w:rFonts w:ascii="Sylfaen" w:hAnsi="Sylfaen"/>
          <w:sz w:val="20"/>
          <w:szCs w:val="20"/>
          <w:lang w:val="en-GB"/>
        </w:rPr>
        <w:t>of  Civil</w:t>
      </w:r>
      <w:proofErr w:type="gramEnd"/>
      <w:r>
        <w:rPr>
          <w:rFonts w:ascii="Sylfaen" w:hAnsi="Sylfaen"/>
          <w:sz w:val="20"/>
          <w:szCs w:val="20"/>
          <w:lang w:val="en-GB"/>
        </w:rPr>
        <w:t xml:space="preserve"> Education; </w:t>
      </w:r>
    </w:p>
    <w:p w:rsidR="00B534FE" w:rsidRDefault="00B534FE" w:rsidP="00B534FE">
      <w:pPr>
        <w:spacing w:before="120" w:after="0" w:line="240" w:lineRule="auto"/>
        <w:ind w:left="709" w:hanging="283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en-GB"/>
        </w:rPr>
        <w:t xml:space="preserve">6.  06.2008-08.2008: NYU (USA), Multinational Institute of American studies, Study of the United States Institute </w:t>
      </w:r>
      <w:proofErr w:type="gramStart"/>
      <w:r>
        <w:rPr>
          <w:rFonts w:ascii="Sylfaen" w:hAnsi="Sylfaen"/>
          <w:sz w:val="20"/>
          <w:szCs w:val="20"/>
          <w:lang w:val="en-GB"/>
        </w:rPr>
        <w:t>on  American</w:t>
      </w:r>
      <w:proofErr w:type="gramEnd"/>
      <w:r>
        <w:rPr>
          <w:rFonts w:ascii="Sylfaen" w:hAnsi="Sylfaen"/>
          <w:sz w:val="20"/>
          <w:szCs w:val="20"/>
          <w:lang w:val="en-GB"/>
        </w:rPr>
        <w:t xml:space="preserve"> Civilization, The Reconciliation of American Diversity with national Unity. </w:t>
      </w:r>
      <w:proofErr w:type="gramStart"/>
      <w:r>
        <w:rPr>
          <w:rFonts w:ascii="Sylfaen" w:hAnsi="Sylfaen"/>
          <w:sz w:val="20"/>
          <w:szCs w:val="20"/>
          <w:lang w:val="en-GB"/>
        </w:rPr>
        <w:t>Researcher.</w:t>
      </w:r>
      <w:proofErr w:type="gramEnd"/>
    </w:p>
    <w:p w:rsidR="00B534FE" w:rsidRDefault="00B534FE" w:rsidP="00B534FE">
      <w:pPr>
        <w:spacing w:before="120" w:after="0" w:line="240" w:lineRule="auto"/>
        <w:ind w:left="709" w:hanging="283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en-GB"/>
        </w:rPr>
        <w:t xml:space="preserve">7.   02.2010- 04.2010: </w:t>
      </w:r>
      <w:proofErr w:type="spellStart"/>
      <w:r>
        <w:rPr>
          <w:rFonts w:ascii="Sylfaen" w:hAnsi="Sylfaen"/>
          <w:sz w:val="20"/>
          <w:szCs w:val="20"/>
          <w:lang w:val="en-GB"/>
        </w:rPr>
        <w:t>Russe</w:t>
      </w:r>
      <w:proofErr w:type="spellEnd"/>
      <w:r>
        <w:rPr>
          <w:rFonts w:ascii="Sylfaen" w:hAnsi="Sylfaen"/>
          <w:sz w:val="20"/>
          <w:szCs w:val="20"/>
          <w:lang w:val="en-GB"/>
        </w:rPr>
        <w:t xml:space="preserve"> University (Bulgaria). </w:t>
      </w:r>
      <w:proofErr w:type="gramStart"/>
      <w:r>
        <w:rPr>
          <w:rFonts w:ascii="Sylfaen" w:hAnsi="Sylfaen"/>
          <w:sz w:val="20"/>
          <w:szCs w:val="20"/>
          <w:lang w:val="en-GB"/>
        </w:rPr>
        <w:t>Researcher.</w:t>
      </w:r>
      <w:proofErr w:type="gramEnd"/>
      <w:r>
        <w:rPr>
          <w:rFonts w:ascii="Sylfaen" w:hAnsi="Sylfaen"/>
          <w:sz w:val="20"/>
          <w:szCs w:val="20"/>
          <w:lang w:val="en-GB"/>
        </w:rPr>
        <w:t xml:space="preserve"> </w:t>
      </w:r>
    </w:p>
    <w:p w:rsidR="00B534FE" w:rsidRDefault="00B534FE" w:rsidP="00B534FE">
      <w:pPr>
        <w:spacing w:before="120" w:after="0" w:line="240" w:lineRule="auto"/>
        <w:ind w:left="709" w:hanging="283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en-GB"/>
        </w:rPr>
        <w:t xml:space="preserve">8.   11.2010: </w:t>
      </w:r>
      <w:proofErr w:type="spellStart"/>
      <w:r>
        <w:rPr>
          <w:rFonts w:ascii="Sylfaen" w:hAnsi="Sylfaen"/>
          <w:sz w:val="20"/>
          <w:szCs w:val="20"/>
          <w:lang w:val="en-GB"/>
        </w:rPr>
        <w:t>Telavi</w:t>
      </w:r>
      <w:proofErr w:type="spellEnd"/>
      <w:r>
        <w:rPr>
          <w:rFonts w:ascii="Sylfaen" w:hAnsi="Sylfaen"/>
          <w:sz w:val="20"/>
          <w:szCs w:val="20"/>
          <w:lang w:val="en-GB"/>
        </w:rPr>
        <w:t xml:space="preserve"> (Georgia), International-Science </w:t>
      </w:r>
      <w:proofErr w:type="gramStart"/>
      <w:r>
        <w:rPr>
          <w:rFonts w:ascii="Sylfaen" w:hAnsi="Sylfaen"/>
          <w:sz w:val="20"/>
          <w:szCs w:val="20"/>
          <w:lang w:val="en-GB"/>
        </w:rPr>
        <w:t>Conference ,</w:t>
      </w:r>
      <w:proofErr w:type="gramEnd"/>
      <w:r>
        <w:rPr>
          <w:rFonts w:ascii="Sylfaen" w:hAnsi="Sylfaen"/>
          <w:sz w:val="20"/>
          <w:szCs w:val="20"/>
          <w:lang w:val="en-GB"/>
        </w:rPr>
        <w:t xml:space="preserve"> Chairman.</w:t>
      </w:r>
    </w:p>
    <w:p w:rsidR="00B534FE" w:rsidRDefault="00B534FE" w:rsidP="00B534FE">
      <w:pPr>
        <w:spacing w:before="120" w:after="0" w:line="240" w:lineRule="auto"/>
        <w:ind w:left="709" w:hanging="283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en-GB"/>
        </w:rPr>
        <w:t>9.  06.2014</w:t>
      </w:r>
      <w:proofErr w:type="gramStart"/>
      <w:r>
        <w:rPr>
          <w:rFonts w:ascii="Sylfaen" w:hAnsi="Sylfaen"/>
          <w:sz w:val="20"/>
          <w:szCs w:val="20"/>
          <w:lang w:val="en-GB"/>
        </w:rPr>
        <w:t>:Yad</w:t>
      </w:r>
      <w:proofErr w:type="gramEnd"/>
      <w:r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GB"/>
        </w:rPr>
        <w:t>Vashem</w:t>
      </w:r>
      <w:proofErr w:type="spellEnd"/>
      <w:r>
        <w:rPr>
          <w:rFonts w:ascii="Sylfaen" w:hAnsi="Sylfaen"/>
          <w:sz w:val="20"/>
          <w:szCs w:val="20"/>
          <w:lang w:val="en-GB"/>
        </w:rPr>
        <w:t>, The International School for Holocaust Studies, Researcher.</w:t>
      </w:r>
    </w:p>
    <w:p w:rsidR="00B534FE" w:rsidRDefault="00B534FE" w:rsidP="00B534FE">
      <w:pPr>
        <w:spacing w:before="120" w:after="0" w:line="240" w:lineRule="auto"/>
        <w:ind w:left="709" w:hanging="283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en-GB"/>
        </w:rPr>
        <w:t>10. 10.2016: Tbilisi (Georgia), IV International- Scientific Conference, Participant.</w:t>
      </w:r>
    </w:p>
    <w:p w:rsidR="00B534FE" w:rsidRDefault="00B534FE" w:rsidP="00B534FE">
      <w:pPr>
        <w:spacing w:before="120" w:after="0" w:line="240" w:lineRule="auto"/>
        <w:ind w:left="709" w:hanging="283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/>
          <w:sz w:val="20"/>
          <w:szCs w:val="20"/>
          <w:lang w:val="en-GB"/>
        </w:rPr>
        <w:t xml:space="preserve">11.  08.2017: </w:t>
      </w:r>
      <w:proofErr w:type="spellStart"/>
      <w:r>
        <w:rPr>
          <w:rFonts w:ascii="Sylfaen" w:hAnsi="Sylfaen"/>
          <w:sz w:val="20"/>
          <w:szCs w:val="20"/>
          <w:lang w:val="en-GB"/>
        </w:rPr>
        <w:t>Albena</w:t>
      </w:r>
      <w:proofErr w:type="spellEnd"/>
      <w:r>
        <w:rPr>
          <w:rFonts w:ascii="Sylfaen" w:hAnsi="Sylfaen"/>
          <w:sz w:val="20"/>
          <w:szCs w:val="20"/>
          <w:lang w:val="en-GB"/>
        </w:rPr>
        <w:t xml:space="preserve"> (Bulgaria), 4</w:t>
      </w:r>
      <w:r w:rsidRPr="00193120">
        <w:rPr>
          <w:rFonts w:ascii="Sylfaen" w:hAnsi="Sylfaen"/>
          <w:sz w:val="20"/>
          <w:szCs w:val="20"/>
          <w:vertAlign w:val="superscript"/>
          <w:lang w:val="en-GB"/>
        </w:rPr>
        <w:t>th</w:t>
      </w:r>
      <w:r>
        <w:rPr>
          <w:rFonts w:ascii="Sylfaen" w:hAnsi="Sylfaen"/>
          <w:sz w:val="20"/>
          <w:szCs w:val="20"/>
          <w:lang w:val="en-GB"/>
        </w:rPr>
        <w:t xml:space="preserve"> International multidisciplinary Scientific Conference on Social Science and Arts SGEM 2017, The owner of the  Award Certificate of the  ‘Best Speaker’.</w:t>
      </w:r>
    </w:p>
    <w:p w:rsidR="00B534FE" w:rsidRDefault="00B534FE" w:rsidP="00B534FE">
      <w:pPr>
        <w:spacing w:before="120" w:after="0" w:line="240" w:lineRule="auto"/>
        <w:ind w:left="360" w:hanging="360"/>
        <w:jc w:val="both"/>
        <w:rPr>
          <w:rFonts w:ascii="Sylfaen" w:hAnsi="Sylfaen"/>
          <w:b/>
          <w:sz w:val="20"/>
          <w:szCs w:val="20"/>
          <w:lang w:val="en-GB"/>
        </w:rPr>
      </w:pPr>
    </w:p>
    <w:p w:rsidR="00B534FE" w:rsidRDefault="00B534FE" w:rsidP="00B534FE">
      <w:pPr>
        <w:spacing w:before="120" w:after="0" w:line="240" w:lineRule="auto"/>
        <w:ind w:left="360" w:hanging="360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en-GB"/>
        </w:rPr>
        <w:lastRenderedPageBreak/>
        <w:t xml:space="preserve">3.   </w:t>
      </w:r>
      <w:r w:rsidRPr="00D679E7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Work Experience</w:t>
      </w:r>
    </w:p>
    <w:p w:rsidR="00B534FE" w:rsidRPr="00165372" w:rsidRDefault="00B534FE" w:rsidP="00B534FE">
      <w:pPr>
        <w:pStyle w:val="Header"/>
        <w:numPr>
          <w:ilvl w:val="0"/>
          <w:numId w:val="2"/>
        </w:numPr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>2011- to present,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Senior Scientific-worker, Department of Language, Literature and History, </w:t>
      </w:r>
      <w:proofErr w:type="spellStart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Tskhum</w:t>
      </w:r>
      <w:proofErr w:type="spellEnd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-Abkhazia Academy of Sciences</w:t>
      </w:r>
    </w:p>
    <w:p w:rsidR="00B534FE" w:rsidRPr="00165372" w:rsidRDefault="00B534FE" w:rsidP="00B534FE">
      <w:pPr>
        <w:pStyle w:val="Header"/>
        <w:numPr>
          <w:ilvl w:val="0"/>
          <w:numId w:val="2"/>
        </w:numPr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>2005 - to present,</w:t>
      </w:r>
      <w:r w:rsidRPr="00165372">
        <w:rPr>
          <w:rFonts w:ascii="Sylfaen" w:hAnsi="Sylfaen" w:cs="Times New Roman"/>
          <w:sz w:val="20"/>
          <w:szCs w:val="20"/>
        </w:rPr>
        <w:t xml:space="preserve"> Professor, 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Department of History, </w:t>
      </w:r>
      <w:proofErr w:type="spellStart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IakobGogebashvili</w:t>
      </w:r>
      <w:proofErr w:type="spellEnd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Telavi</w:t>
      </w:r>
      <w:proofErr w:type="spellEnd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State University</w:t>
      </w:r>
    </w:p>
    <w:p w:rsidR="00B534FE" w:rsidRPr="00165372" w:rsidRDefault="00B534FE" w:rsidP="00B534FE">
      <w:pPr>
        <w:pStyle w:val="Header"/>
        <w:numPr>
          <w:ilvl w:val="0"/>
          <w:numId w:val="2"/>
        </w:numPr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  <w:r w:rsidRPr="00165372">
        <w:rPr>
          <w:rFonts w:ascii="Sylfaen" w:hAnsi="Sylfaen"/>
          <w:bCs/>
          <w:sz w:val="20"/>
          <w:szCs w:val="20"/>
        </w:rPr>
        <w:t xml:space="preserve">2004 – 2010: Rector, </w:t>
      </w:r>
      <w:proofErr w:type="spellStart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IakobGogebashvili</w:t>
      </w:r>
      <w:proofErr w:type="spellEnd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Telavi</w:t>
      </w:r>
      <w:proofErr w:type="spellEnd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State University</w:t>
      </w:r>
    </w:p>
    <w:p w:rsidR="00B534FE" w:rsidRPr="00165372" w:rsidRDefault="00B534FE" w:rsidP="00B534FE">
      <w:pPr>
        <w:pStyle w:val="Header"/>
        <w:numPr>
          <w:ilvl w:val="0"/>
          <w:numId w:val="2"/>
        </w:numPr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1998-2005:</w:t>
      </w:r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 xml:space="preserve"> Docent</w:t>
      </w:r>
      <w:r w:rsidRPr="00165372">
        <w:rPr>
          <w:rFonts w:ascii="Sylfaen" w:hAnsi="Sylfaen" w:cs="Times New Roman"/>
          <w:sz w:val="20"/>
          <w:szCs w:val="20"/>
        </w:rPr>
        <w:t xml:space="preserve">, Department of World History, </w:t>
      </w:r>
      <w:proofErr w:type="spellStart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IakobGogebashvili</w:t>
      </w:r>
      <w:proofErr w:type="spellEnd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Telavi</w:t>
      </w:r>
      <w:proofErr w:type="spellEnd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State University</w:t>
      </w:r>
    </w:p>
    <w:p w:rsidR="00B534FE" w:rsidRPr="00165372" w:rsidRDefault="00B534FE" w:rsidP="00B534FE">
      <w:pPr>
        <w:pStyle w:val="Header"/>
        <w:numPr>
          <w:ilvl w:val="0"/>
          <w:numId w:val="2"/>
        </w:numPr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1998-2004</w:t>
      </w:r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 xml:space="preserve">: 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Head,</w:t>
      </w:r>
      <w:r w:rsidRPr="00165372">
        <w:rPr>
          <w:rFonts w:ascii="Sylfaen" w:hAnsi="Sylfaen" w:cs="Times New Roman"/>
          <w:sz w:val="20"/>
          <w:szCs w:val="20"/>
        </w:rPr>
        <w:t xml:space="preserve"> Department of World History, </w:t>
      </w:r>
      <w:proofErr w:type="spellStart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IakobGogebashvili</w:t>
      </w:r>
      <w:proofErr w:type="spellEnd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Telavi</w:t>
      </w:r>
      <w:proofErr w:type="spellEnd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State University</w:t>
      </w:r>
    </w:p>
    <w:p w:rsidR="00B534FE" w:rsidRPr="00B534FE" w:rsidRDefault="00B534FE" w:rsidP="00B534FE">
      <w:pPr>
        <w:pStyle w:val="Header"/>
        <w:numPr>
          <w:ilvl w:val="0"/>
          <w:numId w:val="2"/>
        </w:numPr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1996-1999: Director, </w:t>
      </w:r>
      <w:proofErr w:type="spellStart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Telavi</w:t>
      </w:r>
      <w:proofErr w:type="spellEnd"/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4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public school</w:t>
      </w:r>
    </w:p>
    <w:p w:rsidR="00B534FE" w:rsidRDefault="00B534FE" w:rsidP="00B534FE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B534FE" w:rsidRPr="00B534FE" w:rsidRDefault="00B534FE" w:rsidP="00B534FE">
      <w:pPr>
        <w:pStyle w:val="ListParagraph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142" w:hanging="142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 w:rsidRPr="00B534FE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Participation in Research Projects </w:t>
      </w:r>
    </w:p>
    <w:p w:rsidR="00B534FE" w:rsidRPr="00B534FE" w:rsidRDefault="00B534FE" w:rsidP="00B534FE">
      <w:pPr>
        <w:pStyle w:val="ListParagraph"/>
        <w:tabs>
          <w:tab w:val="left" w:pos="426"/>
        </w:tabs>
        <w:spacing w:before="120" w:after="0" w:line="240" w:lineRule="auto"/>
        <w:ind w:left="142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B534FE" w:rsidRPr="00165372" w:rsidRDefault="00B534FE" w:rsidP="00B534FE">
      <w:pPr>
        <w:ind w:left="709" w:hanging="283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165372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1.</w:t>
      </w:r>
      <w:r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201</w:t>
      </w:r>
      <w:r>
        <w:rPr>
          <w:rFonts w:ascii="Sylfaen" w:eastAsia="Times New Roman" w:hAnsi="Sylfaen" w:cs="Calibri"/>
          <w:color w:val="000000"/>
          <w:sz w:val="20"/>
          <w:szCs w:val="20"/>
        </w:rPr>
        <w:t>7</w:t>
      </w:r>
      <w:r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-20</w:t>
      </w:r>
      <w:r>
        <w:rPr>
          <w:rFonts w:ascii="Sylfaen" w:eastAsia="Times New Roman" w:hAnsi="Sylfaen" w:cs="Calibri"/>
          <w:color w:val="000000"/>
          <w:sz w:val="20"/>
          <w:szCs w:val="20"/>
        </w:rPr>
        <w:t>20</w:t>
      </w:r>
      <w:r w:rsidRPr="00165372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, </w:t>
      </w:r>
      <w:proofErr w:type="spellStart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>Shota</w:t>
      </w:r>
      <w:proofErr w:type="spellEnd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proofErr w:type="spellStart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>Rustaveli</w:t>
      </w:r>
      <w:proofErr w:type="spellEnd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 xml:space="preserve"> National Science Foundation,</w:t>
      </w:r>
      <w:r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r w:rsidRPr="00165372">
        <w:rPr>
          <w:rFonts w:ascii="Sylfaen" w:hAnsi="Sylfaen"/>
          <w:bCs/>
          <w:sz w:val="20"/>
          <w:szCs w:val="20"/>
          <w:lang w:val="ka-GE"/>
        </w:rPr>
        <w:t>№</w:t>
      </w:r>
      <w:r>
        <w:rPr>
          <w:rFonts w:ascii="Sylfaen" w:eastAsia="Times New Roman" w:hAnsi="Sylfaen" w:cs="Times New Roman"/>
          <w:color w:val="000000"/>
          <w:sz w:val="20"/>
          <w:szCs w:val="20"/>
        </w:rPr>
        <w:t>FR17_</w:t>
      </w:r>
      <w:r>
        <w:rPr>
          <w:rFonts w:ascii="Sylfaen" w:hAnsi="Sylfaen"/>
          <w:sz w:val="20"/>
          <w:szCs w:val="20"/>
        </w:rPr>
        <w:t>257</w:t>
      </w:r>
      <w:r w:rsidRPr="00165372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‘Scholarly Edition of 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the   Georgian Scientist-historians’ 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Epistolary Legacy (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vol. </w:t>
      </w:r>
      <w:proofErr w:type="gramStart"/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I-II)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Principal Investigator.</w:t>
      </w:r>
      <w:proofErr w:type="gramEnd"/>
    </w:p>
    <w:p w:rsidR="00B534FE" w:rsidRPr="00165372" w:rsidRDefault="00B534FE" w:rsidP="00B534FE">
      <w:pPr>
        <w:ind w:left="709" w:hanging="283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>2</w:t>
      </w:r>
      <w:r w:rsidRPr="00165372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.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r w:rsidRPr="00165372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2016-2019, </w:t>
      </w:r>
      <w:proofErr w:type="spellStart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>Shota</w:t>
      </w:r>
      <w:proofErr w:type="spellEnd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proofErr w:type="spellStart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>Rustaveli</w:t>
      </w:r>
      <w:proofErr w:type="spellEnd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 xml:space="preserve"> National Science Foundation, </w:t>
      </w:r>
      <w:r w:rsidRPr="00165372">
        <w:rPr>
          <w:rFonts w:ascii="Sylfaen" w:hAnsi="Sylfaen"/>
          <w:bCs/>
          <w:sz w:val="20"/>
          <w:szCs w:val="20"/>
          <w:lang w:val="ka-GE"/>
        </w:rPr>
        <w:t>№</w:t>
      </w:r>
      <w:r w:rsidRPr="00165372">
        <w:rPr>
          <w:rFonts w:ascii="Sylfaen" w:hAnsi="Sylfaen"/>
          <w:sz w:val="20"/>
          <w:szCs w:val="20"/>
          <w:lang w:val="ka-GE"/>
        </w:rPr>
        <w:t>217906</w:t>
      </w:r>
      <w:r w:rsidRPr="00165372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‘Scholarly Edition of Volume Series 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of 19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-20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th 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cc. Georgian Writer's Epistolary Legacy (</w:t>
      </w:r>
      <w:r w:rsidRPr="00165372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>VI</w:t>
      </w:r>
      <w:r w:rsidRPr="00165372">
        <w:rPr>
          <w:rFonts w:ascii="Sylfaen" w:hAnsi="Sylfaen"/>
          <w:color w:val="000000"/>
          <w:sz w:val="20"/>
          <w:szCs w:val="20"/>
          <w:shd w:val="clear" w:color="auto" w:fill="FFFFFF"/>
        </w:rPr>
        <w:t>II</w:t>
      </w:r>
      <w:r w:rsidRPr="00165372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>-</w:t>
      </w:r>
      <w:r w:rsidRPr="00165372">
        <w:rPr>
          <w:rFonts w:ascii="Sylfaen" w:hAnsi="Sylfaen"/>
          <w:color w:val="000000"/>
          <w:sz w:val="20"/>
          <w:szCs w:val="20"/>
          <w:shd w:val="clear" w:color="auto" w:fill="FFFFFF"/>
        </w:rPr>
        <w:t>IX</w:t>
      </w:r>
      <w:r w:rsidR="003B65FF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volumes)’, Coordinator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.</w:t>
      </w:r>
    </w:p>
    <w:p w:rsidR="00B534FE" w:rsidRPr="00B82F1B" w:rsidRDefault="00B534FE" w:rsidP="00B82F1B">
      <w:pPr>
        <w:ind w:left="709" w:hanging="283"/>
        <w:jc w:val="both"/>
        <w:rPr>
          <w:rFonts w:ascii="Sylfaen" w:hAnsi="Sylfaen"/>
          <w:color w:val="000000"/>
          <w:sz w:val="20"/>
          <w:szCs w:val="20"/>
          <w:shd w:val="clear" w:color="auto" w:fill="FFFFFF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>3</w:t>
      </w:r>
      <w:r w:rsidRPr="00165372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.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 </w:t>
      </w:r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 xml:space="preserve">2014-2017, </w:t>
      </w:r>
      <w:proofErr w:type="spellStart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>Shota</w:t>
      </w:r>
      <w:proofErr w:type="spellEnd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proofErr w:type="spellStart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>Rustaveli</w:t>
      </w:r>
      <w:proofErr w:type="spellEnd"/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 xml:space="preserve"> National Science Foundation, </w:t>
      </w:r>
      <w:r w:rsidRPr="00165372">
        <w:rPr>
          <w:rFonts w:ascii="Sylfaen" w:hAnsi="Sylfaen"/>
          <w:bCs/>
          <w:sz w:val="20"/>
          <w:szCs w:val="20"/>
          <w:lang w:val="ka-GE"/>
        </w:rPr>
        <w:t>№</w:t>
      </w:r>
      <w:r w:rsidRPr="00165372">
        <w:rPr>
          <w:rFonts w:ascii="Sylfaen" w:hAnsi="Sylfaen"/>
          <w:sz w:val="20"/>
          <w:szCs w:val="20"/>
          <w:lang w:val="ka-GE"/>
        </w:rPr>
        <w:t>FR</w:t>
      </w:r>
      <w:r w:rsidRPr="00165372">
        <w:rPr>
          <w:rFonts w:ascii="Sylfaen" w:hAnsi="Sylfaen" w:cs="Sylfaen"/>
          <w:sz w:val="20"/>
          <w:szCs w:val="20"/>
          <w:lang w:val="ka-GE"/>
        </w:rPr>
        <w:t>/288/1-20/13,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‘Scholarly Edition of 19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-20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th 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c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c. Georgian Writer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s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’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Epistolary Legacy (VI-VII volumes)’, Key Personnel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.</w:t>
      </w:r>
    </w:p>
    <w:p w:rsidR="00B534FE" w:rsidRDefault="00B534FE" w:rsidP="00CD4EE2">
      <w:pPr>
        <w:pStyle w:val="ListParagraph"/>
        <w:numPr>
          <w:ilvl w:val="0"/>
          <w:numId w:val="3"/>
        </w:numPr>
        <w:spacing w:before="120" w:after="0" w:line="240" w:lineRule="auto"/>
        <w:ind w:hanging="578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 w:rsidRPr="00B534FE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List</w:t>
      </w:r>
      <w:r w:rsidR="00D4330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B534FE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of </w:t>
      </w:r>
      <w:r w:rsidR="00D4330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B534FE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Publications </w:t>
      </w:r>
    </w:p>
    <w:p w:rsidR="00617274" w:rsidRPr="00617274" w:rsidRDefault="00617274" w:rsidP="00617274">
      <w:pPr>
        <w:spacing w:before="120"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CD4EE2" w:rsidRDefault="002C792F" w:rsidP="002C792F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2C792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ketevan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Gigashvili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‘The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E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ssential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C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haracteristics of the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C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olonization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P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oli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cy of Russian Empire in Caucasus in accordance with </w:t>
      </w:r>
      <w:proofErr w:type="spellStart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Grigol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Orbeliani’s</w:t>
      </w:r>
      <w:proofErr w:type="spellEnd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Epistolary Legacy’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‘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IV International Multidisciplinary Scientific Conference on Social Sciences and Arts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’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, SGEM 2017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>, Conference Proceedings, Book 2, Anc</w:t>
      </w:r>
      <w:r w:rsidR="003B65FF">
        <w:rPr>
          <w:rFonts w:ascii="Sylfaen" w:eastAsia="Times New Roman" w:hAnsi="Sylfaen" w:cs="Calibri"/>
          <w:bCs/>
          <w:color w:val="000000"/>
          <w:sz w:val="20"/>
          <w:szCs w:val="20"/>
        </w:rPr>
        <w:t>ient  S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>cience, Volume II</w:t>
      </w:r>
      <w:r w:rsidR="003B65F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  </w:t>
      </w:r>
      <w:proofErr w:type="spellStart"/>
      <w:r w:rsidR="003B65FF">
        <w:rPr>
          <w:rFonts w:ascii="Sylfaen" w:eastAsia="Times New Roman" w:hAnsi="Sylfaen" w:cs="Calibri"/>
          <w:bCs/>
          <w:color w:val="000000"/>
          <w:sz w:val="20"/>
          <w:szCs w:val="20"/>
        </w:rPr>
        <w:t>Albena</w:t>
      </w:r>
      <w:proofErr w:type="spellEnd"/>
      <w:r w:rsidR="003B65F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Co., Bulgaria, 2017, pp.339-347.</w:t>
      </w:r>
    </w:p>
    <w:p w:rsidR="00644966" w:rsidRDefault="003B65FF" w:rsidP="0064496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proofErr w:type="spellStart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ketevan</w:t>
      </w:r>
      <w:proofErr w:type="spellEnd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Gigashvili</w:t>
      </w:r>
      <w:proofErr w:type="spellEnd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proofErr w:type="spellStart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Mzia</w:t>
      </w:r>
      <w:proofErr w:type="spellEnd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Gigashvili</w:t>
      </w:r>
      <w:proofErr w:type="spellEnd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‘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‘Modern 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S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cholarly 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E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dition of 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E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pistolary 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G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enre (Georgian 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E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xperience)’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‘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IV International Multidisciplinary Scientific Conference on Social Sciences and Arts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’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, SGEM 2017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Conference Proceedings, Book 6,  Science and Arts, Volume II, </w:t>
      </w:r>
      <w:proofErr w:type="spellStart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Albena</w:t>
      </w:r>
      <w:proofErr w:type="spellEnd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Co., Bulgaria, </w:t>
      </w:r>
      <w:r w:rsidR="00644966"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2017, pp.539-5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47</w:t>
      </w:r>
      <w:r w:rsidR="00644966"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162706" w:rsidRPr="00162706" w:rsidRDefault="00644966" w:rsidP="0016270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proofErr w:type="spellStart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r w:rsidRPr="00644966">
        <w:rPr>
          <w:rFonts w:ascii="Sylfaen" w:eastAsia="Times New Roman" w:hAnsi="Sylfaen" w:cs="Times New Roman"/>
          <w:color w:val="000000"/>
          <w:sz w:val="20"/>
          <w:szCs w:val="20"/>
        </w:rPr>
        <w:t>co-author,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miscellany</w:t>
      </w: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:</w:t>
      </w:r>
      <w:r w:rsidRPr="0064496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‘Scholarly Edition of Volume Series of 19</w:t>
      </w:r>
      <w:r w:rsidRPr="00644966">
        <w:rPr>
          <w:rFonts w:ascii="Sylfaen" w:hAnsi="Sylfaen" w:cs="Times New Roman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64496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-20</w:t>
      </w:r>
      <w:r w:rsidRPr="00644966">
        <w:rPr>
          <w:rFonts w:ascii="Sylfaen" w:hAnsi="Sylfae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th </w:t>
      </w:r>
      <w:r w:rsidRPr="0064496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cc. Georgian Writer's Epistolary Legacy,</w:t>
      </w:r>
      <w:r w:rsidRPr="00644966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volume VII, 490p.,</w:t>
      </w:r>
      <w:r w:rsidRPr="0064496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Publishing House "</w:t>
      </w:r>
      <w:proofErr w:type="spellStart"/>
      <w:r w:rsidRPr="0064496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Geoprinti</w:t>
      </w:r>
      <w:proofErr w:type="spellEnd"/>
      <w:r w:rsidRPr="0064496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", Tbilisi, </w:t>
      </w:r>
      <w:r w:rsidRPr="00644966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>2017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.</w:t>
      </w:r>
    </w:p>
    <w:p w:rsidR="00162706" w:rsidRPr="00162706" w:rsidRDefault="00162706" w:rsidP="0016270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16270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proofErr w:type="spellStart"/>
      <w:r w:rsidRPr="00162706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Pr="00162706">
        <w:rPr>
          <w:rFonts w:ascii="Sylfaen" w:eastAsia="Times New Roman" w:hAnsi="Sylfaen" w:cs="Calibri"/>
          <w:bCs/>
          <w:color w:val="000000"/>
          <w:sz w:val="20"/>
          <w:szCs w:val="20"/>
        </w:rPr>
        <w:t>,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r w:rsidRPr="00162706">
        <w:rPr>
          <w:rFonts w:ascii="Sylfaen" w:eastAsia="Times New Roman" w:hAnsi="Sylfaen" w:cs="Times New Roman"/>
          <w:color w:val="000000"/>
          <w:sz w:val="20"/>
          <w:szCs w:val="20"/>
        </w:rPr>
        <w:t>co-author,</w:t>
      </w:r>
      <w:r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r w:rsidRPr="0016270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miscellany</w:t>
      </w:r>
      <w:r w:rsidRPr="00162706">
        <w:rPr>
          <w:rFonts w:ascii="Sylfaen" w:eastAsia="Times New Roman" w:hAnsi="Sylfaen" w:cs="Calibri"/>
          <w:bCs/>
          <w:color w:val="000000"/>
          <w:sz w:val="20"/>
          <w:szCs w:val="20"/>
        </w:rPr>
        <w:t>: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r w:rsidRPr="0016270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‘Scholarly Edition of Volume Series of 19</w:t>
      </w:r>
      <w:r w:rsidRPr="00162706">
        <w:rPr>
          <w:rFonts w:ascii="Sylfaen" w:hAnsi="Sylfaen" w:cs="Times New Roman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16270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-20</w:t>
      </w:r>
      <w:r w:rsidRPr="00162706">
        <w:rPr>
          <w:rFonts w:ascii="Sylfaen" w:hAnsi="Sylfae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th </w:t>
      </w:r>
      <w:r w:rsidRPr="0016270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cc. Georgian Writer's Epistolary Legacy’,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volume VI, 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464 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>p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., </w:t>
      </w:r>
      <w:r w:rsidRPr="0016270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Publishing House ‘</w:t>
      </w:r>
      <w:proofErr w:type="spellStart"/>
      <w:r w:rsidRPr="0016270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Saari</w:t>
      </w:r>
      <w:proofErr w:type="spellEnd"/>
      <w:r w:rsidRPr="00162706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’, Tbilisi,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 2015</w:t>
      </w:r>
      <w:r>
        <w:rPr>
          <w:rFonts w:ascii="Sylfaen" w:hAnsi="Sylfaen"/>
          <w:color w:val="000000"/>
          <w:sz w:val="20"/>
          <w:szCs w:val="20"/>
          <w:shd w:val="clear" w:color="auto" w:fill="FFFFFF"/>
        </w:rPr>
        <w:t>.</w:t>
      </w:r>
    </w:p>
    <w:p w:rsidR="00644966" w:rsidRDefault="004B7BA9" w:rsidP="0064496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proofErr w:type="spellStart"/>
      <w:r w:rsidRPr="00644966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6209A7">
        <w:rPr>
          <w:rFonts w:ascii="Sylfaen" w:eastAsia="Times New Roman" w:hAnsi="Sylfaen" w:cs="Calibri"/>
          <w:bCs/>
          <w:color w:val="000000"/>
          <w:sz w:val="20"/>
          <w:szCs w:val="20"/>
        </w:rPr>
        <w:t>, The Role of Georgians in Rescuing  Je</w:t>
      </w:r>
      <w:r w:rsidR="00D4330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wish People during World war II, Proceedings, Academy of Sciences of </w:t>
      </w:r>
      <w:proofErr w:type="spellStart"/>
      <w:r w:rsidR="00D4330F">
        <w:rPr>
          <w:rFonts w:ascii="Sylfaen" w:eastAsia="Times New Roman" w:hAnsi="Sylfaen" w:cs="Calibri"/>
          <w:bCs/>
          <w:color w:val="000000"/>
          <w:sz w:val="20"/>
          <w:szCs w:val="20"/>
        </w:rPr>
        <w:t>Tskhum</w:t>
      </w:r>
      <w:proofErr w:type="spellEnd"/>
      <w:r w:rsidR="00D4330F">
        <w:rPr>
          <w:rFonts w:ascii="Sylfaen" w:eastAsia="Times New Roman" w:hAnsi="Sylfaen" w:cs="Calibri"/>
          <w:bCs/>
          <w:color w:val="000000"/>
          <w:sz w:val="20"/>
          <w:szCs w:val="20"/>
        </w:rPr>
        <w:t>-Abkhazia, Tb., 2014, N 7-8, pp.49-58.</w:t>
      </w:r>
    </w:p>
    <w:p w:rsidR="00353E0B" w:rsidRPr="00617274" w:rsidRDefault="00353E0B" w:rsidP="0064496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2C792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ketevan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Gigashvili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Ethno Portrait of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Tsovatush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People, </w:t>
      </w:r>
      <w:r w:rsidRPr="00353E0B">
        <w:rPr>
          <w:rFonts w:ascii="Sylfaen" w:hAnsi="Sylfaen"/>
          <w:sz w:val="20"/>
          <w:szCs w:val="20"/>
        </w:rPr>
        <w:t>The European Conference on Arts and Humanities 2014 Brighton, United Kingdom</w:t>
      </w:r>
      <w:r>
        <w:rPr>
          <w:rFonts w:ascii="Sylfaen" w:hAnsi="Sylfaen"/>
          <w:sz w:val="20"/>
          <w:szCs w:val="20"/>
        </w:rPr>
        <w:t xml:space="preserve">, </w:t>
      </w:r>
      <w:r w:rsidRPr="00353E0B">
        <w:rPr>
          <w:rFonts w:ascii="Sylfaen" w:hAnsi="Sylfaen"/>
          <w:sz w:val="20"/>
          <w:szCs w:val="20"/>
        </w:rPr>
        <w:t xml:space="preserve"> Official Conference Proceedings</w:t>
      </w:r>
      <w:r>
        <w:rPr>
          <w:rFonts w:ascii="Sylfaen" w:hAnsi="Sylfaen"/>
          <w:sz w:val="20"/>
          <w:szCs w:val="20"/>
        </w:rPr>
        <w:t xml:space="preserve">, </w:t>
      </w:r>
      <w:r w:rsidRPr="00617274">
        <w:rPr>
          <w:rFonts w:ascii="Sylfaen" w:hAnsi="Sylfaen"/>
          <w:sz w:val="20"/>
          <w:szCs w:val="20"/>
        </w:rPr>
        <w:t>Naka Ward, Nagoya, Aichi Japan</w:t>
      </w:r>
      <w:r w:rsidR="00617274">
        <w:rPr>
          <w:rFonts w:ascii="Sylfaen" w:hAnsi="Sylfaen"/>
          <w:sz w:val="20"/>
          <w:szCs w:val="20"/>
        </w:rPr>
        <w:t xml:space="preserve">, pp.102-112. </w:t>
      </w:r>
      <w:hyperlink r:id="rId5" w:history="1">
        <w:r w:rsidR="00617274" w:rsidRPr="00084F5B">
          <w:rPr>
            <w:rStyle w:val="Hyperlink"/>
            <w:rFonts w:ascii="Sylfaen" w:hAnsi="Sylfaen"/>
            <w:sz w:val="20"/>
            <w:szCs w:val="20"/>
          </w:rPr>
          <w:t>http://papers.iafor.org/wp-content/uploads/conference-proceedings/ECAH/ECAH2014_proceedings.pdf</w:t>
        </w:r>
      </w:hyperlink>
    </w:p>
    <w:p w:rsidR="00617274" w:rsidRDefault="00617274" w:rsidP="0064496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2C792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ketevan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Gigashvili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About One  Case of Linguistic Influence of  Migration,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Intenational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Journal of Advances in Social Science and Humanities (IJASSH), Vol., 2, Issue 9, 2014, pp.5-14.</w:t>
      </w:r>
      <w:r w:rsidR="006B55CA" w:rsidRPr="006B55CA">
        <w:t xml:space="preserve"> </w:t>
      </w:r>
      <w:r w:rsidR="006B55CA" w:rsidRPr="006B55CA">
        <w:rPr>
          <w:rFonts w:ascii="Sylfaen" w:eastAsia="Times New Roman" w:hAnsi="Sylfaen" w:cs="Calibri"/>
          <w:bCs/>
          <w:color w:val="000000"/>
          <w:sz w:val="20"/>
          <w:szCs w:val="20"/>
        </w:rPr>
        <w:t>http://citeseerx.ist.psu.edu/viewdoc/download?doi=10.1.1.736.1060&amp;rep=rep1&amp;type=pdf</w:t>
      </w:r>
    </w:p>
    <w:p w:rsidR="00617274" w:rsidRDefault="00617274" w:rsidP="0064496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2C792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ketevan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Gigashvili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Culture Shift in the Context of the Language Shift, Research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Inventy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: International journal of Engineering and Science, Vol.4, Issue 8, August 2014, pp.24-28. </w:t>
      </w:r>
      <w:hyperlink r:id="rId6" w:history="1">
        <w:r w:rsidR="006B55CA" w:rsidRPr="00084F5B">
          <w:rPr>
            <w:rStyle w:val="Hyperlink"/>
            <w:rFonts w:ascii="Sylfaen" w:eastAsia="Times New Roman" w:hAnsi="Sylfaen" w:cs="Calibri"/>
            <w:bCs/>
            <w:sz w:val="20"/>
            <w:szCs w:val="20"/>
          </w:rPr>
          <w:t>http://www.researchinventy.com/papers/v4i8/D048024028.pdf</w:t>
        </w:r>
      </w:hyperlink>
    </w:p>
    <w:p w:rsidR="006B55CA" w:rsidRDefault="006B55CA" w:rsidP="0064496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2C792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From History of Relationship of Bulgaria-Georgia with EU,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Iakob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Gogebashvili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Proceedings, N1 (27) 2014, pp.175-180.</w:t>
      </w:r>
    </w:p>
    <w:p w:rsidR="006B55CA" w:rsidRDefault="006B55CA" w:rsidP="006B55CA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2C792F">
        <w:rPr>
          <w:rFonts w:ascii="Sylfaen" w:eastAsia="Times New Roman" w:hAnsi="Sylfaen" w:cs="Calibri"/>
          <w:bCs/>
          <w:color w:val="000000"/>
          <w:sz w:val="20"/>
          <w:szCs w:val="20"/>
        </w:rPr>
        <w:lastRenderedPageBreak/>
        <w:t xml:space="preserve">George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Georgians on the Fronts of World War I, Issues of Modern and Contemporary history, 1 (14) 2014, pp.150-158.</w:t>
      </w:r>
    </w:p>
    <w:p w:rsidR="006B55CA" w:rsidRPr="006B55CA" w:rsidRDefault="006B55CA" w:rsidP="006B55CA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6B55CA">
        <w:rPr>
          <w:rFonts w:ascii="Sylfaen" w:eastAsia="Times New Roman" w:hAnsi="Sylfaen" w:cs="Calibri"/>
          <w:bCs/>
          <w:sz w:val="20"/>
          <w:szCs w:val="20"/>
          <w:lang w:val="ka-GE"/>
        </w:rPr>
        <w:t>George Gotsiridze,</w:t>
      </w:r>
      <w:r w:rsidR="004B2985">
        <w:rPr>
          <w:rFonts w:ascii="Sylfaen" w:eastAsia="Times New Roman" w:hAnsi="Sylfaen" w:cs="Calibri"/>
          <w:bCs/>
          <w:sz w:val="20"/>
          <w:szCs w:val="20"/>
        </w:rPr>
        <w:t xml:space="preserve"> </w:t>
      </w:r>
      <w:r w:rsidRPr="006B55CA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‘</w:t>
      </w:r>
      <w:r w:rsidRPr="006B55CA">
        <w:rPr>
          <w:rFonts w:ascii="Sylfaen" w:hAnsi="Sylfaen" w:cs="Times New Roman"/>
          <w:sz w:val="20"/>
          <w:szCs w:val="20"/>
          <w:lang w:val="ka-GE"/>
        </w:rPr>
        <w:t>Imperial Methods of Conquering Caucasus according to Grigol Orbeliani’s Epistolary Legacy</w:t>
      </w:r>
      <w:r w:rsidRPr="006B55CA">
        <w:rPr>
          <w:rFonts w:ascii="Sylfaen" w:hAnsi="Sylfaen" w:cs="Times New Roman"/>
          <w:sz w:val="20"/>
          <w:szCs w:val="20"/>
        </w:rPr>
        <w:t>’,</w:t>
      </w:r>
      <w:r w:rsidRPr="006B55CA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Bulletin of scientific project of </w:t>
      </w:r>
      <w:proofErr w:type="spellStart"/>
      <w:r w:rsidRPr="006B55CA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Telavi</w:t>
      </w:r>
      <w:proofErr w:type="spellEnd"/>
      <w:r w:rsidRPr="006B55CA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State University, #4, 2014, pp.: 75-89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.</w:t>
      </w:r>
    </w:p>
    <w:p w:rsidR="00B54879" w:rsidRPr="00B54879" w:rsidRDefault="004B2985" w:rsidP="00B54879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6B55CA">
        <w:rPr>
          <w:rFonts w:ascii="Sylfaen" w:eastAsia="Times New Roman" w:hAnsi="Sylfaen" w:cs="Calibri"/>
          <w:bCs/>
          <w:sz w:val="20"/>
          <w:szCs w:val="20"/>
          <w:lang w:val="ka-GE"/>
        </w:rPr>
        <w:t>George Gotsiridze</w:t>
      </w:r>
      <w:r>
        <w:rPr>
          <w:rFonts w:ascii="Sylfaen" w:eastAsia="Times New Roman" w:hAnsi="Sylfaen" w:cs="Calibri"/>
          <w:bCs/>
          <w:sz w:val="20"/>
          <w:szCs w:val="20"/>
        </w:rPr>
        <w:t xml:space="preserve">, </w:t>
      </w:r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>So</w:t>
      </w:r>
      <w:r>
        <w:rPr>
          <w:rFonts w:ascii="Sylfaen" w:eastAsia="Times New Roman" w:hAnsi="Sylfaen" w:cs="Times New Roman"/>
          <w:color w:val="000000"/>
          <w:sz w:val="20"/>
          <w:szCs w:val="20"/>
        </w:rPr>
        <w:t>me Traits of Germany and USA’s I</w:t>
      </w:r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>nterrelation with Georgia (Historical Parallels of XX c.)’,</w:t>
      </w:r>
      <w:r w:rsidR="00EF70DA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r w:rsidR="00EF70DA" w:rsidRPr="00165372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II </w:t>
      </w:r>
      <w:r w:rsidR="00EF70DA"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  <w:lang w:val="ka-GE"/>
        </w:rPr>
        <w:t>International Scientific Conference ‘Modern Interdisciplinarism and Humanitarian Thinking’</w:t>
      </w:r>
      <w:proofErr w:type="gramStart"/>
      <w:r w:rsidR="00EF70DA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,  Kutaisi</w:t>
      </w:r>
      <w:proofErr w:type="gramEnd"/>
      <w:r w:rsidR="00EF70DA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, 2013, pp.196-202.</w:t>
      </w:r>
    </w:p>
    <w:p w:rsidR="00B54879" w:rsidRPr="00B54879" w:rsidRDefault="00B54879" w:rsidP="00B54879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B54879">
        <w:rPr>
          <w:rFonts w:ascii="Sylfaen" w:eastAsia="Times New Roman" w:hAnsi="Sylfaen" w:cs="Calibri"/>
          <w:bCs/>
          <w:sz w:val="20"/>
          <w:szCs w:val="20"/>
          <w:lang w:val="ka-GE"/>
        </w:rPr>
        <w:t>George Gotsiridze,</w:t>
      </w:r>
      <w:r w:rsidRPr="00B54879">
        <w:rPr>
          <w:rFonts w:ascii="Sylfaen" w:eastAsia="Times New Roman" w:hAnsi="Sylfaen" w:cs="Calibri"/>
          <w:bCs/>
          <w:sz w:val="20"/>
          <w:szCs w:val="20"/>
        </w:rPr>
        <w:t>’</w:t>
      </w:r>
      <w:r w:rsidRPr="00B54879">
        <w:rPr>
          <w:rFonts w:ascii="Sylfaen" w:hAnsi="Sylfaen" w:cs="Times New Roman"/>
          <w:sz w:val="20"/>
          <w:szCs w:val="20"/>
          <w:lang w:val="ka-GE"/>
        </w:rPr>
        <w:t>Europe from the Viewpoint of Grigol Orbeliani (according to the Epistolary Legacy)</w:t>
      </w:r>
      <w:r w:rsidRPr="00B54879">
        <w:rPr>
          <w:rFonts w:ascii="Sylfaen" w:hAnsi="Sylfaen" w:cs="Times New Roman"/>
          <w:sz w:val="20"/>
          <w:szCs w:val="20"/>
        </w:rPr>
        <w:t>’</w:t>
      </w:r>
      <w:r w:rsidRPr="00B54879">
        <w:rPr>
          <w:rFonts w:ascii="Sylfaen" w:hAnsi="Sylfaen" w:cs="Times New Roman"/>
          <w:sz w:val="20"/>
          <w:szCs w:val="20"/>
          <w:lang w:val="ka-GE"/>
        </w:rPr>
        <w:t xml:space="preserve">, </w:t>
      </w:r>
      <w:r w:rsidRPr="00B54879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Bulletin of </w:t>
      </w:r>
      <w:proofErr w:type="spellStart"/>
      <w:r w:rsidRPr="00B54879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Iakob</w:t>
      </w:r>
      <w:proofErr w:type="spellEnd"/>
      <w:r w:rsidR="00404503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54879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Gogebashvili</w:t>
      </w:r>
      <w:proofErr w:type="spellEnd"/>
      <w:r w:rsidRPr="00B54879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54879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Telavi</w:t>
      </w:r>
      <w:proofErr w:type="spellEnd"/>
      <w:r w:rsidRPr="00B54879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State University, #3, 2013. Publishing House "Universal", Publishing House "</w:t>
      </w:r>
      <w:proofErr w:type="spellStart"/>
      <w:r w:rsidRPr="00B54879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Universali</w:t>
      </w:r>
      <w:proofErr w:type="spellEnd"/>
      <w:r w:rsidRPr="00B54879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", pp: 65-79. universal@internet.ge.</w:t>
      </w:r>
    </w:p>
    <w:p w:rsidR="00EF70DA" w:rsidRPr="00C22D55" w:rsidRDefault="00C22D55" w:rsidP="0064496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2C792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ketevan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Gigashvili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‘Issues of Ethnicity and  Nationality, </w:t>
      </w:r>
      <w:r w:rsidRPr="009E66DC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Bulletin of </w:t>
      </w:r>
      <w:proofErr w:type="spellStart"/>
      <w:r w:rsidRPr="009E66DC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Iakob</w:t>
      </w:r>
      <w:proofErr w:type="spellEnd"/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E66DC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Gogebashvili</w:t>
      </w:r>
      <w:proofErr w:type="spellEnd"/>
      <w:r w:rsidRPr="009E66DC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E66DC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T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elavi</w:t>
      </w:r>
      <w:proofErr w:type="spellEnd"/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State University, #3, 2012</w:t>
      </w:r>
      <w:r w:rsidRPr="009E66DC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pp.</w:t>
      </w:r>
    </w:p>
    <w:p w:rsidR="00C22D55" w:rsidRPr="00C22D55" w:rsidRDefault="00C22D55" w:rsidP="0064496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2C792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World War I  and Georgia, Monograph, Publishing House </w:t>
      </w:r>
      <w:r w:rsidRPr="00B54879"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>"Universal",</w:t>
      </w:r>
      <w:r>
        <w:rPr>
          <w:rFonts w:ascii="Sylfaen" w:hAnsi="Sylfaen" w:cs="Times New Roman"/>
          <w:color w:val="000000"/>
          <w:sz w:val="20"/>
          <w:szCs w:val="20"/>
          <w:shd w:val="clear" w:color="auto" w:fill="FFFFFF"/>
        </w:rPr>
        <w:t xml:space="preserve"> Tbilisi, 2009.</w:t>
      </w:r>
    </w:p>
    <w:p w:rsidR="00C22D55" w:rsidRDefault="00A24F3B" w:rsidP="0064496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2C792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‘General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Densterville’s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Mission in Baku in 1918’, Ganja State University Transactions, N1, 2009.</w:t>
      </w:r>
    </w:p>
    <w:p w:rsidR="00A24F3B" w:rsidRDefault="00A24F3B" w:rsidP="0064496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2C792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‘The First Steps of USA in the Near East’, X Annual International Conference Proceedings, Tbilisi, 2009.</w:t>
      </w:r>
    </w:p>
    <w:p w:rsidR="00A24F3B" w:rsidRDefault="00A31BC6" w:rsidP="00644966">
      <w:pPr>
        <w:pStyle w:val="ListParagraph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2C792F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James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Harbord’s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Visit in Georgia in 1919, </w:t>
      </w:r>
      <w:proofErr w:type="spellStart"/>
      <w:r w:rsidR="005B5461">
        <w:rPr>
          <w:rFonts w:ascii="Sylfaen" w:eastAsia="Times New Roman" w:hAnsi="Sylfaen" w:cs="Calibri"/>
          <w:bCs/>
          <w:color w:val="000000"/>
          <w:sz w:val="20"/>
          <w:szCs w:val="20"/>
        </w:rPr>
        <w:t>T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>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 Transactions N1 (23), 2008.</w:t>
      </w:r>
    </w:p>
    <w:p w:rsidR="00644966" w:rsidRDefault="00A31BC6" w:rsidP="00A31BC6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A31BC6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 w:rsidRP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proofErr w:type="spellStart"/>
      <w:r w:rsidRPr="00A31BC6">
        <w:rPr>
          <w:rFonts w:ascii="Sylfaen" w:eastAsia="Times New Roman" w:hAnsi="Sylfaen" w:cs="Calibri"/>
          <w:bCs/>
          <w:color w:val="000000"/>
          <w:sz w:val="20"/>
          <w:szCs w:val="20"/>
        </w:rPr>
        <w:t>Ilia</w:t>
      </w:r>
      <w:proofErr w:type="spellEnd"/>
      <w:r w:rsidRP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Pr="00A31BC6">
        <w:rPr>
          <w:rFonts w:ascii="Sylfaen" w:eastAsia="Times New Roman" w:hAnsi="Sylfaen" w:cs="Calibri"/>
          <w:bCs/>
          <w:color w:val="000000"/>
          <w:sz w:val="20"/>
          <w:szCs w:val="20"/>
        </w:rPr>
        <w:t>Chavchavadze</w:t>
      </w:r>
      <w:proofErr w:type="spellEnd"/>
      <w:r w:rsidRP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about Colonial Invasion of  Africa’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>, Issues of Modern and Contemporary History, Vol.1(3), 2008, Tbilisi.</w:t>
      </w:r>
    </w:p>
    <w:p w:rsidR="00644966" w:rsidRDefault="00606685" w:rsidP="00606685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Ilia</w:t>
      </w:r>
      <w:proofErr w:type="spellEnd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Chavchavadze</w:t>
      </w:r>
      <w:proofErr w:type="spellEnd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about Colonial Division of  Asia’,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Literary Dialogues, III,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Ilia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Chavchavadze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– 170, Kutaisi, 2007, pp.43-48.</w:t>
      </w:r>
    </w:p>
    <w:p w:rsidR="00606685" w:rsidRDefault="00606685" w:rsidP="00606685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‘The Notion of History with Hegel,’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 Transactions N2 (20), 2006.</w:t>
      </w:r>
    </w:p>
    <w:p w:rsidR="00606685" w:rsidRDefault="00606685" w:rsidP="00606685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‘Interrelation between Georgia and USA</w:t>
      </w:r>
      <w:r w:rsidR="009F3CFB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in 1917-1920’, Periodic Scienti</w:t>
      </w:r>
      <w:r w:rsidR="005B5461">
        <w:rPr>
          <w:rFonts w:ascii="Sylfaen" w:eastAsia="Times New Roman" w:hAnsi="Sylfaen" w:cs="Calibri"/>
          <w:bCs/>
          <w:color w:val="000000"/>
          <w:sz w:val="20"/>
          <w:szCs w:val="20"/>
        </w:rPr>
        <w:t>fi</w:t>
      </w:r>
      <w:r w:rsidR="009F3CFB">
        <w:rPr>
          <w:rFonts w:ascii="Sylfaen" w:eastAsia="Times New Roman" w:hAnsi="Sylfaen" w:cs="Calibri"/>
          <w:bCs/>
          <w:color w:val="000000"/>
          <w:sz w:val="20"/>
          <w:szCs w:val="20"/>
        </w:rPr>
        <w:t>c Journal “Intellect”, N2(25), 2006, Tbilisi.</w:t>
      </w:r>
    </w:p>
    <w:p w:rsidR="009F3CFB" w:rsidRDefault="005B5461" w:rsidP="00606685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‘George Kennan about Traveling in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Kakheti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III International Scientific Conference Proceedings, Kutaisi, 2006.</w:t>
      </w:r>
    </w:p>
    <w:p w:rsidR="005B5461" w:rsidRDefault="005B5461" w:rsidP="00606685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‘A Paper from The History of Interrelation between Georgia and USA, VIII Annual International Scientific Conference Proceedings, Tbilisi, 2006.</w:t>
      </w:r>
    </w:p>
    <w:p w:rsidR="005B5461" w:rsidRDefault="00DF0CE8" w:rsidP="00606685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‘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Iakob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Goge3bashvili about some Actual problems of the World History’, Scientific Conference Proceedings dedicated to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Iakob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Gogebashvili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165</w:t>
      </w:r>
      <w:r w:rsidRPr="00DF0CE8">
        <w:rPr>
          <w:rFonts w:ascii="Sylfaen" w:eastAsia="Times New Roman" w:hAnsi="Sylfaen" w:cs="Calibri"/>
          <w:bCs/>
          <w:color w:val="000000"/>
          <w:sz w:val="20"/>
          <w:szCs w:val="20"/>
          <w:vertAlign w:val="superscript"/>
        </w:rPr>
        <w:t>th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Anniversary,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2005.</w:t>
      </w:r>
    </w:p>
    <w:p w:rsidR="00DF0CE8" w:rsidRDefault="00DF0CE8" w:rsidP="00606685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‘Policy of the USA in the Near East in 20s of XX c.’, Periodic Scientific Journal “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Intelect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”, N1 (21), 2005, Tbilisi.</w:t>
      </w:r>
    </w:p>
    <w:p w:rsidR="00404503" w:rsidRDefault="00404503" w:rsidP="00606685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proofErr w:type="gram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‘The Grand Silk Road and Georgia’,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Iakob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Gogebashvili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 Transactions, Vol.III, 2001,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DF0CE8" w:rsidRDefault="00404503" w:rsidP="00606685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gram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‘</w:t>
      </w:r>
      <w:proofErr w:type="spellStart"/>
      <w:r w:rsidR="00DC1BB6">
        <w:rPr>
          <w:rFonts w:ascii="Sylfaen" w:eastAsia="Times New Roman" w:hAnsi="Sylfaen" w:cs="Calibri"/>
          <w:bCs/>
          <w:color w:val="000000"/>
          <w:sz w:val="20"/>
          <w:szCs w:val="20"/>
        </w:rPr>
        <w:t>Ilia</w:t>
      </w:r>
      <w:proofErr w:type="spellEnd"/>
      <w:r w:rsidR="00DC1BB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="00DC1BB6">
        <w:rPr>
          <w:rFonts w:ascii="Sylfaen" w:eastAsia="Times New Roman" w:hAnsi="Sylfaen" w:cs="Calibri"/>
          <w:bCs/>
          <w:color w:val="000000"/>
          <w:sz w:val="20"/>
          <w:szCs w:val="20"/>
        </w:rPr>
        <w:t>Chavchavadze</w:t>
      </w:r>
      <w:proofErr w:type="spellEnd"/>
      <w:r w:rsidR="00DC1BB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about the Causes of  World War I’, ‘</w:t>
      </w:r>
      <w:proofErr w:type="spellStart"/>
      <w:r w:rsidR="00DC1BB6">
        <w:rPr>
          <w:rFonts w:ascii="Sylfaen" w:eastAsia="Times New Roman" w:hAnsi="Sylfaen" w:cs="Calibri"/>
          <w:bCs/>
          <w:color w:val="000000"/>
          <w:sz w:val="20"/>
          <w:szCs w:val="20"/>
        </w:rPr>
        <w:t>Sakartvelos</w:t>
      </w:r>
      <w:proofErr w:type="spellEnd"/>
      <w:r w:rsidR="00DC1BB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="00DC1BB6">
        <w:rPr>
          <w:rFonts w:ascii="Sylfaen" w:eastAsia="Times New Roman" w:hAnsi="Sylfaen" w:cs="Calibri"/>
          <w:bCs/>
          <w:color w:val="000000"/>
          <w:sz w:val="20"/>
          <w:szCs w:val="20"/>
        </w:rPr>
        <w:t>Moambe</w:t>
      </w:r>
      <w:proofErr w:type="spellEnd"/>
      <w:r w:rsidR="00DC1BB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’, 1999-2000, </w:t>
      </w:r>
      <w:proofErr w:type="spellStart"/>
      <w:r w:rsidR="00DC1BB6">
        <w:rPr>
          <w:rFonts w:ascii="Sylfaen" w:eastAsia="Times New Roman" w:hAnsi="Sylfaen" w:cs="Calibri"/>
          <w:bCs/>
          <w:color w:val="000000"/>
          <w:sz w:val="20"/>
          <w:szCs w:val="20"/>
        </w:rPr>
        <w:t>Vol.III</w:t>
      </w:r>
      <w:proofErr w:type="spellEnd"/>
      <w:r w:rsidR="00DC1BB6">
        <w:rPr>
          <w:rFonts w:ascii="Sylfaen" w:eastAsia="Times New Roman" w:hAnsi="Sylfaen" w:cs="Calibri"/>
          <w:bCs/>
          <w:color w:val="000000"/>
          <w:sz w:val="20"/>
          <w:szCs w:val="20"/>
        </w:rPr>
        <w:t>-IV, pp.77-79.</w:t>
      </w:r>
    </w:p>
    <w:p w:rsidR="00B75060" w:rsidRDefault="00B75060" w:rsidP="00B75060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‘Abkhazia in the Area of German Policy in 1914-1918, 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Iakob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Gogebashvili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 Transactions, Vol. IX, 1998,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pp. 120-125.</w:t>
      </w:r>
    </w:p>
    <w:p w:rsidR="00DC1BB6" w:rsidRDefault="00B75060" w:rsidP="00606685">
      <w:pPr>
        <w:pStyle w:val="ListParagraph"/>
        <w:numPr>
          <w:ilvl w:val="0"/>
          <w:numId w:val="5"/>
        </w:numPr>
        <w:spacing w:before="120" w:after="0" w:line="240" w:lineRule="auto"/>
        <w:ind w:left="568" w:hanging="142"/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‘The First World War and Georgia’, The Institute for European and American Studies of Georgia, Supplement of The Annual organs of The Institute Georgia-Europe-America III, Tb., 1998, pp.52-57.</w:t>
      </w:r>
    </w:p>
    <w:p w:rsidR="00B534FE" w:rsidRDefault="003011B3" w:rsidP="003011B3">
      <w:pPr>
        <w:pStyle w:val="ListParagraph"/>
        <w:numPr>
          <w:ilvl w:val="0"/>
          <w:numId w:val="5"/>
        </w:numPr>
        <w:spacing w:before="120" w:after="0" w:line="240" w:lineRule="auto"/>
        <w:ind w:left="709" w:hanging="283"/>
        <w:jc w:val="both"/>
      </w:pPr>
      <w:proofErr w:type="gram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</w:t>
      </w:r>
      <w:r w:rsidR="00B75060" w:rsidRPr="003011B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eorge  </w:t>
      </w:r>
      <w:proofErr w:type="spellStart"/>
      <w:r w:rsidR="00B75060" w:rsidRPr="003011B3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proofErr w:type="gramEnd"/>
      <w:r w:rsidR="00B75060" w:rsidRPr="003011B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‘Georgian Society and World war I’, </w:t>
      </w:r>
      <w:r w:rsidR="00AA53CA" w:rsidRPr="003011B3">
        <w:rPr>
          <w:rFonts w:ascii="Sylfaen" w:eastAsia="Times New Roman" w:hAnsi="Sylfaen" w:cs="Calibri"/>
          <w:bCs/>
          <w:color w:val="000000"/>
          <w:sz w:val="20"/>
          <w:szCs w:val="20"/>
        </w:rPr>
        <w:t>Georgica,  (Germany), 1997, N20, pp.15-26.</w:t>
      </w:r>
    </w:p>
    <w:p w:rsidR="00B534FE" w:rsidRDefault="00B534FE" w:rsidP="00B534FE">
      <w:pPr>
        <w:ind w:left="709" w:hanging="709"/>
      </w:pPr>
    </w:p>
    <w:p w:rsidR="00B534FE" w:rsidRDefault="00B534FE" w:rsidP="00B534FE">
      <w:pPr>
        <w:pStyle w:val="ListParagraph"/>
        <w:numPr>
          <w:ilvl w:val="0"/>
          <w:numId w:val="3"/>
        </w:numPr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 w:rsidRPr="00B534FE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Presentations at</w:t>
      </w:r>
      <w:r w:rsidRPr="00B534FE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Scientific Events (Meeting, Conference, Congress etc.)</w:t>
      </w:r>
    </w:p>
    <w:p w:rsidR="00B534FE" w:rsidRDefault="00B534FE" w:rsidP="00B534FE">
      <w:pPr>
        <w:pStyle w:val="ListParagraph"/>
        <w:numPr>
          <w:ilvl w:val="0"/>
          <w:numId w:val="4"/>
        </w:numPr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B534FE">
        <w:rPr>
          <w:rFonts w:ascii="Sylfaen" w:eastAsia="Times New Roman" w:hAnsi="Sylfaen" w:cs="Calibri"/>
          <w:bCs/>
          <w:color w:val="000000"/>
          <w:sz w:val="20"/>
          <w:szCs w:val="20"/>
        </w:rPr>
        <w:lastRenderedPageBreak/>
        <w:t>2017, 26-27 September, Tbilisi (Georgia), International Black Sea University, ‘</w:t>
      </w:r>
      <w:r w:rsidRPr="00B534FE">
        <w:rPr>
          <w:rFonts w:ascii="Sylfaen" w:hAnsi="Sylfaen"/>
          <w:sz w:val="20"/>
          <w:szCs w:val="20"/>
        </w:rPr>
        <w:t>2nd International Conference on History, Art, Literature and Culture in Black Sea Region and South Caucasus’</w:t>
      </w:r>
      <w:r w:rsidRPr="00B534FE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HALC-2017, ‘Modern Electronic Scholarly Editions of the Epistolary Genre’ George </w:t>
      </w:r>
      <w:proofErr w:type="spellStart"/>
      <w:r w:rsidRPr="00B534FE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</w:p>
    <w:p w:rsidR="006F6E53" w:rsidRDefault="00B534FE" w:rsidP="006F6E53">
      <w:pPr>
        <w:pStyle w:val="ListParagraph"/>
        <w:numPr>
          <w:ilvl w:val="0"/>
          <w:numId w:val="4"/>
        </w:numPr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2017, March,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Gori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(Georgia), 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Gori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Teaching University, 10</w:t>
      </w:r>
      <w:r w:rsidRPr="00CA324B">
        <w:rPr>
          <w:rFonts w:ascii="Sylfaen" w:eastAsia="Times New Roman" w:hAnsi="Sylfaen" w:cs="Calibri"/>
          <w:bCs/>
          <w:color w:val="000000"/>
          <w:sz w:val="20"/>
          <w:szCs w:val="20"/>
          <w:vertAlign w:val="superscript"/>
        </w:rPr>
        <w:t>th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International Scientific Conference, ‘Fortune of the Scientist in the Conditions of Totalitari8an </w:t>
      </w:r>
      <w:r w:rsid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Regime (According to </w:t>
      </w:r>
      <w:proofErr w:type="spellStart"/>
      <w:r w:rsidR="006F6E53">
        <w:rPr>
          <w:rFonts w:ascii="Sylfaen" w:eastAsia="Times New Roman" w:hAnsi="Sylfaen" w:cs="Calibri"/>
          <w:bCs/>
          <w:color w:val="000000"/>
          <w:sz w:val="20"/>
          <w:szCs w:val="20"/>
        </w:rPr>
        <w:t>Ivane</w:t>
      </w:r>
      <w:proofErr w:type="spellEnd"/>
      <w:r w:rsid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="006F6E53">
        <w:rPr>
          <w:rFonts w:ascii="Sylfaen" w:eastAsia="Times New Roman" w:hAnsi="Sylfaen" w:cs="Calibri"/>
          <w:bCs/>
          <w:color w:val="000000"/>
          <w:sz w:val="20"/>
          <w:szCs w:val="20"/>
        </w:rPr>
        <w:t>Javakhishvili’s</w:t>
      </w:r>
      <w:proofErr w:type="spellEnd"/>
      <w:r w:rsid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Private Letters)’, George </w:t>
      </w:r>
      <w:proofErr w:type="spellStart"/>
      <w:r w:rsidR="006F6E53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6F6E53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6F6E53" w:rsidRDefault="006F6E53" w:rsidP="006F6E53">
      <w:pPr>
        <w:pStyle w:val="ListParagraph"/>
        <w:numPr>
          <w:ilvl w:val="0"/>
          <w:numId w:val="4"/>
        </w:numPr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2017, 22-31 August, Albena (Bulgaria), SGEM World Science,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‘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IV International Multidisciplinary Scientific Conference on Social Sciences and Arts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’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, SGEM 2017, ‘Modern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S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cholarly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E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dition of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E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pistolary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G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enre (Georgian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E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xperience)’,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proofErr w:type="spellStart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 </w:t>
      </w:r>
      <w:proofErr w:type="spellStart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Ketevan</w:t>
      </w:r>
      <w:proofErr w:type="spellEnd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Gigashvili</w:t>
      </w:r>
      <w:proofErr w:type="spellEnd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proofErr w:type="spellStart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Mzia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Gigashvili</w:t>
      </w:r>
      <w:proofErr w:type="spellEnd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.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https://www.sgemsocial.org/index.php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</w:p>
    <w:p w:rsidR="006F6E53" w:rsidRDefault="006F6E53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2017, 22-31 August, Albena (Bulgaria), SGEM World Science,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‘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IV International Multidisciplinary Scientific Conference on Social Sciences and Arts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’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, SGEM 2017, ‘The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E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ssential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C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haracteristics of the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C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olonization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P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oli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cy of Russian Empire in Caucasus in accordance with </w:t>
      </w:r>
      <w:proofErr w:type="spellStart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Grigol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Orbeliani’s</w:t>
      </w:r>
      <w:proofErr w:type="spellEnd"/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Epistolary Legacy’, 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George Gotsiridze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</w:rPr>
        <w:t>,</w:t>
      </w:r>
      <w:r w:rsidRPr="006F6E53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 Ketevan Gig</w:t>
      </w:r>
      <w:r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ashvili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. </w:t>
      </w:r>
      <w:hyperlink r:id="rId7" w:history="1">
        <w:r w:rsidRPr="00084F5B">
          <w:rPr>
            <w:rStyle w:val="Hyperlink"/>
            <w:rFonts w:ascii="Sylfaen" w:eastAsia="Times New Roman" w:hAnsi="Sylfaen" w:cs="Calibri"/>
            <w:bCs/>
            <w:sz w:val="20"/>
            <w:szCs w:val="20"/>
            <w:lang w:val="ka-GE"/>
          </w:rPr>
          <w:t>https://www.sgemsocial.org/index.php</w:t>
        </w:r>
      </w:hyperlink>
      <w:r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162706" w:rsidRDefault="006F6E53" w:rsidP="00162706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>2017</w:t>
      </w:r>
      <w:proofErr w:type="gram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r w:rsidR="00CD4EE2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23</w:t>
      </w:r>
      <w:proofErr w:type="gramEnd"/>
      <w:r w:rsidR="00CD4EE2">
        <w:rPr>
          <w:rFonts w:ascii="Sylfaen" w:eastAsia="Times New Roman" w:hAnsi="Sylfaen" w:cs="Calibri"/>
          <w:bCs/>
          <w:color w:val="000000"/>
          <w:sz w:val="20"/>
          <w:szCs w:val="20"/>
        </w:rPr>
        <w:t>-24 June, Tbilisi (Georgia), 4</w:t>
      </w:r>
      <w:r w:rsidR="00CD4EE2" w:rsidRPr="00CD4EE2">
        <w:rPr>
          <w:rFonts w:ascii="Sylfaen" w:eastAsia="Times New Roman" w:hAnsi="Sylfaen" w:cs="Calibri"/>
          <w:bCs/>
          <w:color w:val="000000"/>
          <w:sz w:val="20"/>
          <w:szCs w:val="20"/>
          <w:vertAlign w:val="superscript"/>
        </w:rPr>
        <w:t>th</w:t>
      </w:r>
      <w:r w:rsidR="00CD4EE2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 International Symposium of Georgian Technical University, ‘European Context of Cultural Shock’ George </w:t>
      </w:r>
      <w:proofErr w:type="spellStart"/>
      <w:r w:rsidR="00CD4EE2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162706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162706" w:rsidRDefault="00162706" w:rsidP="00162706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162706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2016, 18-19 November, Gori, Gori Teaching University, 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>‘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>9th International Scientific Conference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>: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 Education Management: Current Challenges and Perspectiv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>e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>s o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>f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 Development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>’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, </w:t>
      </w:r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>‘</w:t>
      </w:r>
      <w:proofErr w:type="spellStart"/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>Shamil</w:t>
      </w:r>
      <w:proofErr w:type="spellEnd"/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according to </w:t>
      </w:r>
      <w:proofErr w:type="spellStart"/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>Grigol</w:t>
      </w:r>
      <w:proofErr w:type="spellEnd"/>
      <w:r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>Orbeliani’s</w:t>
      </w:r>
      <w:proofErr w:type="spellEnd"/>
      <w:r w:rsidRPr="00162706">
        <w:rPr>
          <w:rFonts w:ascii="Sylfaen" w:hAnsi="Sylfaen"/>
          <w:color w:val="000000"/>
          <w:sz w:val="20"/>
          <w:szCs w:val="20"/>
          <w:shd w:val="clear" w:color="auto" w:fill="FFFFFF"/>
        </w:rPr>
        <w:t xml:space="preserve"> letters’, </w:t>
      </w:r>
      <w:r w:rsidRPr="0016270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George Gotsiridze</w:t>
      </w:r>
      <w:r w:rsidRPr="00162706">
        <w:rPr>
          <w:rFonts w:ascii="Sylfaen" w:eastAsia="Times New Roman" w:hAnsi="Sylfaen" w:cs="Calibri"/>
          <w:bCs/>
          <w:color w:val="000000"/>
          <w:sz w:val="20"/>
          <w:szCs w:val="20"/>
        </w:rPr>
        <w:t>,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Pr="00162706">
        <w:rPr>
          <w:rFonts w:ascii="Sylfaen" w:eastAsia="Times New Roman" w:hAnsi="Sylfaen" w:cs="Calibri"/>
          <w:bCs/>
          <w:color w:val="000000"/>
          <w:sz w:val="20"/>
          <w:szCs w:val="20"/>
        </w:rPr>
        <w:t>Ketevan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Pr="00162706">
        <w:rPr>
          <w:rFonts w:ascii="Sylfaen" w:eastAsia="Times New Roman" w:hAnsi="Sylfaen" w:cs="Calibri"/>
          <w:bCs/>
          <w:color w:val="000000"/>
          <w:sz w:val="20"/>
          <w:szCs w:val="20"/>
        </w:rPr>
        <w:t>Gigashvili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162706" w:rsidRPr="00162706" w:rsidRDefault="00162706" w:rsidP="00162706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162706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 xml:space="preserve">2016, 20-21 September, Tbilisi, </w:t>
      </w:r>
      <w:r w:rsidRPr="00162706">
        <w:rPr>
          <w:rFonts w:ascii="Sylfaen" w:eastAsia="Times New Roman" w:hAnsi="Sylfaen" w:cs="Calibri"/>
          <w:bCs/>
          <w:color w:val="000000"/>
          <w:sz w:val="20"/>
          <w:szCs w:val="20"/>
        </w:rPr>
        <w:t>International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r w:rsidRPr="00162706">
        <w:rPr>
          <w:rFonts w:ascii="Sylfaen" w:eastAsia="Times New Roman" w:hAnsi="Sylfaen" w:cs="Calibri"/>
          <w:bCs/>
          <w:color w:val="000000"/>
          <w:sz w:val="20"/>
          <w:szCs w:val="20"/>
        </w:rPr>
        <w:t>Black Sea University, ‘</w:t>
      </w:r>
      <w:r w:rsidRPr="00162706">
        <w:rPr>
          <w:rFonts w:ascii="Sylfaen" w:hAnsi="Sylfaen"/>
          <w:sz w:val="20"/>
          <w:szCs w:val="20"/>
        </w:rPr>
        <w:t>1st International Conference on History, Art, Literature and Culture in Black Sea Region and South Caucasus’,</w:t>
      </w:r>
      <w:r w:rsidRPr="00162706">
        <w:rPr>
          <w:rFonts w:ascii="Sylfaen" w:hAnsi="Sylfaen"/>
          <w:sz w:val="20"/>
          <w:szCs w:val="20"/>
          <w:lang w:val="ka-GE"/>
        </w:rPr>
        <w:t xml:space="preserve"> ‘</w:t>
      </w:r>
      <w:r w:rsidRPr="00162706">
        <w:rPr>
          <w:rFonts w:ascii="Sylfaen" w:hAnsi="Sylfaen"/>
          <w:sz w:val="20"/>
          <w:szCs w:val="20"/>
        </w:rPr>
        <w:t xml:space="preserve">Cultural Shock Provoked by Loss of Statehood and its Negative Impacts According to </w:t>
      </w:r>
      <w:proofErr w:type="spellStart"/>
      <w:r w:rsidRPr="00162706">
        <w:rPr>
          <w:rFonts w:ascii="Sylfaen" w:hAnsi="Sylfaen"/>
          <w:sz w:val="20"/>
          <w:szCs w:val="20"/>
        </w:rPr>
        <w:t>Grigol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 w:rsidRPr="00162706">
        <w:rPr>
          <w:rFonts w:ascii="Sylfaen" w:hAnsi="Sylfaen"/>
          <w:sz w:val="20"/>
          <w:szCs w:val="20"/>
        </w:rPr>
        <w:t>Orbeliani’s</w:t>
      </w:r>
      <w:proofErr w:type="spellEnd"/>
      <w:r w:rsidRPr="00162706">
        <w:rPr>
          <w:rFonts w:ascii="Sylfaen" w:hAnsi="Sylfaen"/>
          <w:sz w:val="20"/>
          <w:szCs w:val="20"/>
        </w:rPr>
        <w:t xml:space="preserve"> Private Letters</w:t>
      </w:r>
      <w:r w:rsidRPr="00162706">
        <w:rPr>
          <w:rFonts w:ascii="Sylfaen" w:hAnsi="Sylfaen"/>
          <w:sz w:val="20"/>
          <w:szCs w:val="20"/>
          <w:lang w:val="ka-GE"/>
        </w:rPr>
        <w:t xml:space="preserve">’, </w:t>
      </w:r>
      <w:r w:rsidRPr="0016270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proofErr w:type="spellStart"/>
      <w:r w:rsidRPr="00162706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CD4EE2" w:rsidRDefault="00162706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2015, May,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</w:t>
      </w:r>
      <w:r w:rsidR="004B7BA9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Republican Scientific Conference, ‘Georgians and </w:t>
      </w:r>
      <w:proofErr w:type="spellStart"/>
      <w:r w:rsidR="004B7BA9">
        <w:rPr>
          <w:rFonts w:ascii="Sylfaen" w:eastAsia="Times New Roman" w:hAnsi="Sylfaen" w:cs="Calibri"/>
          <w:bCs/>
          <w:color w:val="000000"/>
          <w:sz w:val="20"/>
          <w:szCs w:val="20"/>
        </w:rPr>
        <w:t>Holocost</w:t>
      </w:r>
      <w:proofErr w:type="spellEnd"/>
      <w:r w:rsidR="004B7BA9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’ George </w:t>
      </w:r>
      <w:proofErr w:type="spellStart"/>
      <w:r w:rsidR="004B7BA9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4B7BA9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4B7BA9" w:rsidRDefault="004B7BA9" w:rsidP="004B7BA9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2014, 23 December,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Republican Scientific Conference, </w:t>
      </w:r>
      <w:proofErr w:type="gram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‘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Grigol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Orbeliani’s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Letters as Source for Studying Caucasus History’ George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4B7BA9" w:rsidRDefault="00D4330F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2014, 27-28 June,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</w:t>
      </w:r>
      <w:proofErr w:type="gram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3</w:t>
      </w:r>
      <w:r w:rsidRPr="00D4330F">
        <w:rPr>
          <w:rFonts w:ascii="Sylfaen" w:eastAsia="Times New Roman" w:hAnsi="Sylfaen" w:cs="Calibri"/>
          <w:bCs/>
          <w:color w:val="000000"/>
          <w:sz w:val="20"/>
          <w:szCs w:val="20"/>
          <w:vertAlign w:val="superscript"/>
        </w:rPr>
        <w:t>rd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 International</w:t>
      </w:r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Symposium, </w:t>
      </w:r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‘</w:t>
      </w:r>
      <w:r w:rsidR="00F81770">
        <w:rPr>
          <w:rFonts w:ascii="Sylfaen" w:eastAsia="Times New Roman" w:hAnsi="Sylfaen" w:cs="Calibri"/>
          <w:bCs/>
          <w:color w:val="000000"/>
          <w:sz w:val="20"/>
          <w:szCs w:val="20"/>
        </w:rPr>
        <w:t>Contemporary Context of  World War I</w:t>
      </w:r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’</w:t>
      </w:r>
      <w:r w:rsidR="00F81770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George </w:t>
      </w:r>
      <w:proofErr w:type="spellStart"/>
      <w:r w:rsidR="00F81770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F81770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F81770" w:rsidRDefault="00F81770" w:rsidP="00F81770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2014, 27-28 June,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3</w:t>
      </w:r>
      <w:r w:rsidRPr="00D4330F">
        <w:rPr>
          <w:rFonts w:ascii="Sylfaen" w:eastAsia="Times New Roman" w:hAnsi="Sylfaen" w:cs="Calibri"/>
          <w:bCs/>
          <w:color w:val="000000"/>
          <w:sz w:val="20"/>
          <w:szCs w:val="20"/>
          <w:vertAlign w:val="superscript"/>
        </w:rPr>
        <w:t>rd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 International Symposium, Impact of  World war I on emerging of Independent States of  Trans-Caucasus,  George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F81770" w:rsidRDefault="00F81770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>2014, 17-20 May, Briton (UK)</w:t>
      </w:r>
      <w:proofErr w:type="gram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 The</w:t>
      </w:r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Second European Conference on Arts and Humanities </w:t>
      </w:r>
      <w:r w:rsidR="000D73D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@014 (ICHSS2014),  </w:t>
      </w:r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‘</w:t>
      </w:r>
      <w:r w:rsidR="000D73D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Ethno Portrait of </w:t>
      </w:r>
      <w:proofErr w:type="spellStart"/>
      <w:r w:rsidR="000D73D3">
        <w:rPr>
          <w:rFonts w:ascii="Sylfaen" w:eastAsia="Times New Roman" w:hAnsi="Sylfaen" w:cs="Calibri"/>
          <w:bCs/>
          <w:color w:val="000000"/>
          <w:sz w:val="20"/>
          <w:szCs w:val="20"/>
        </w:rPr>
        <w:t>Tsovatush</w:t>
      </w:r>
      <w:proofErr w:type="spellEnd"/>
      <w:r w:rsidR="000D73D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People</w:t>
      </w:r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’</w:t>
      </w:r>
      <w:r w:rsidR="000D73D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George </w:t>
      </w:r>
      <w:proofErr w:type="spellStart"/>
      <w:r w:rsidR="000D73D3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0D73D3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0D73D3" w:rsidRDefault="006B55CA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2014, May, </w:t>
      </w:r>
      <w:proofErr w:type="spellStart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</w:t>
      </w:r>
      <w:proofErr w:type="gramStart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 </w:t>
      </w:r>
      <w:proofErr w:type="spellStart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Iakob</w:t>
      </w:r>
      <w:proofErr w:type="spellEnd"/>
      <w:proofErr w:type="gramEnd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Gogebashvili</w:t>
      </w:r>
      <w:proofErr w:type="spellEnd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</w:t>
      </w:r>
      <w:proofErr w:type="spellStart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Repablican</w:t>
      </w:r>
      <w:proofErr w:type="spellEnd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Scientistic</w:t>
      </w:r>
      <w:proofErr w:type="spellEnd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Conference, ‘World War I and the Political Status of Caucasus’ George </w:t>
      </w:r>
      <w:proofErr w:type="spellStart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092257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092257" w:rsidRDefault="00092257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165372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2013, 10-11 October, Kutaisi, Akaki Tsereteli Kutaisi State University, II 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  <w:lang w:val="ka-GE"/>
        </w:rPr>
        <w:t>International Scientific Conference ‘Modern Interdisciplinarism and Humanitarian Thinking’,</w:t>
      </w:r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 xml:space="preserve"> ‘So</w:t>
      </w:r>
      <w:r>
        <w:rPr>
          <w:rFonts w:ascii="Sylfaen" w:eastAsia="Times New Roman" w:hAnsi="Sylfaen" w:cs="Times New Roman"/>
          <w:color w:val="000000"/>
          <w:sz w:val="20"/>
          <w:szCs w:val="20"/>
        </w:rPr>
        <w:t>me Traits of Germany and USA’s I</w:t>
      </w:r>
      <w:r w:rsidRPr="00165372">
        <w:rPr>
          <w:rFonts w:ascii="Sylfaen" w:eastAsia="Times New Roman" w:hAnsi="Sylfaen" w:cs="Times New Roman"/>
          <w:color w:val="000000"/>
          <w:sz w:val="20"/>
          <w:szCs w:val="20"/>
        </w:rPr>
        <w:t xml:space="preserve">nterrelation with Georgia (Historical Parallels of XX c.)’, </w:t>
      </w:r>
      <w:bookmarkStart w:id="0" w:name="_Hlk484554493"/>
      <w:r w:rsidRPr="00165372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</w:t>
      </w:r>
      <w:proofErr w:type="spellStart"/>
      <w:r w:rsidRPr="00165372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bookmarkEnd w:id="0"/>
      <w:proofErr w:type="spellEnd"/>
    </w:p>
    <w:p w:rsidR="004B2985" w:rsidRDefault="004B2985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>2013, 3-4 October</w:t>
      </w:r>
      <w:proofErr w:type="gram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(Georgia), 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2</w:t>
      </w:r>
      <w:r w:rsidRPr="004B2985">
        <w:rPr>
          <w:rFonts w:ascii="Sylfaen" w:eastAsia="Times New Roman" w:hAnsi="Sylfaen" w:cs="Calibri"/>
          <w:bCs/>
          <w:color w:val="000000"/>
          <w:sz w:val="20"/>
          <w:szCs w:val="20"/>
          <w:vertAlign w:val="superscript"/>
        </w:rPr>
        <w:t>nd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International Symposium: Caucasus and Globalization, ‘ Georgia-Bulgaria Relationship in the Epoch of Globalization’, George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EF70DA" w:rsidRDefault="00EF70DA" w:rsidP="00EF70DA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2013, May,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</w:t>
      </w:r>
      <w:proofErr w:type="gram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Iakob</w:t>
      </w:r>
      <w:proofErr w:type="spellEnd"/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Gogebashvili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Repablican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Scientistic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Conference, ‘The Role of the USA in the Near East Countries Decolonization  Process’ George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4B2985" w:rsidRDefault="00EF70DA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165372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lastRenderedPageBreak/>
        <w:t>2013, 25-30 June, Tbilisi,  ‘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  <w:lang w:val="ka-GE"/>
        </w:rPr>
        <w:t>2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  <w:vertAlign w:val="superscript"/>
          <w:lang w:val="ka-GE"/>
        </w:rPr>
        <w:t>th</w:t>
      </w:r>
      <w:r w:rsidRPr="00165372">
        <w:rPr>
          <w:rFonts w:ascii="Sylfaen" w:hAnsi="Sylfaen" w:cs="Times New Roman"/>
          <w:color w:val="000000"/>
          <w:sz w:val="20"/>
          <w:szCs w:val="20"/>
          <w:shd w:val="clear" w:color="auto" w:fill="FFFFFF"/>
          <w:lang w:val="ka-GE"/>
        </w:rPr>
        <w:t xml:space="preserve"> International Symposium ‘Georgian Manuscripts’, </w:t>
      </w:r>
      <w:r w:rsidRPr="00165372"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  <w:t xml:space="preserve"> ‘Critics of Colonization Policy of Russian Empire in Caucasus according to Grigol Orbeliani’s Epistolary legacy’, </w:t>
      </w:r>
      <w:r w:rsidRPr="00165372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George Gotsiridze</w:t>
      </w:r>
    </w:p>
    <w:p w:rsidR="00B54879" w:rsidRDefault="00B54879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2012, 20-21 December,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Iakob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Gogebashvili</w:t>
      </w:r>
      <w:proofErr w:type="spellEnd"/>
      <w:r w:rsidR="00234101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="00234101"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 w:rsidR="00234101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Republican </w:t>
      </w:r>
      <w:proofErr w:type="gramStart"/>
      <w:r w:rsidR="00234101">
        <w:rPr>
          <w:rFonts w:ascii="Sylfaen" w:eastAsia="Times New Roman" w:hAnsi="Sylfaen" w:cs="Calibri"/>
          <w:bCs/>
          <w:color w:val="000000"/>
          <w:sz w:val="20"/>
          <w:szCs w:val="20"/>
        </w:rPr>
        <w:t>Scientific  Conference</w:t>
      </w:r>
      <w:proofErr w:type="gramEnd"/>
      <w:r w:rsidR="00234101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‘Foreign Factors of </w:t>
      </w:r>
      <w:proofErr w:type="spellStart"/>
      <w:r w:rsidR="00234101">
        <w:rPr>
          <w:rFonts w:ascii="Sylfaen" w:eastAsia="Times New Roman" w:hAnsi="Sylfaen" w:cs="Calibri"/>
          <w:bCs/>
          <w:color w:val="000000"/>
          <w:sz w:val="20"/>
          <w:szCs w:val="20"/>
        </w:rPr>
        <w:t>Kakheti</w:t>
      </w:r>
      <w:proofErr w:type="spellEnd"/>
      <w:r w:rsidR="00234101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Popular </w:t>
      </w:r>
      <w:proofErr w:type="spellStart"/>
      <w:r w:rsidR="00234101">
        <w:rPr>
          <w:rFonts w:ascii="Sylfaen" w:eastAsia="Times New Roman" w:hAnsi="Sylfaen" w:cs="Calibri"/>
          <w:bCs/>
          <w:color w:val="000000"/>
          <w:sz w:val="20"/>
          <w:szCs w:val="20"/>
        </w:rPr>
        <w:t>Uprizing</w:t>
      </w:r>
      <w:proofErr w:type="spellEnd"/>
      <w:r w:rsidR="00234101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of </w:t>
      </w:r>
      <w:r w:rsidR="00C22D5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1812-1813, George </w:t>
      </w:r>
      <w:proofErr w:type="spellStart"/>
      <w:r w:rsidR="00C22D5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C22D55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C22D55" w:rsidRDefault="00A24F3B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2008, June,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(Georgia),</w:t>
      </w:r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 and Society of </w:t>
      </w:r>
      <w:proofErr w:type="spellStart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>Besarion</w:t>
      </w:r>
      <w:proofErr w:type="spellEnd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>Jorbenadze</w:t>
      </w:r>
      <w:proofErr w:type="spellEnd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Republican Scientific Conference Dedicated to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Sulkhan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–Saba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Orbeliani</w:t>
      </w:r>
      <w:proofErr w:type="spellEnd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, ‘European Orientation of Georgia and </w:t>
      </w:r>
      <w:proofErr w:type="spellStart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>Sulkhan</w:t>
      </w:r>
      <w:proofErr w:type="spellEnd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-Saba </w:t>
      </w:r>
      <w:proofErr w:type="spellStart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>Orbeliani</w:t>
      </w:r>
      <w:proofErr w:type="spellEnd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’, George </w:t>
      </w:r>
      <w:proofErr w:type="spellStart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A31BC6" w:rsidRDefault="00606685" w:rsidP="00A31BC6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2007, 17-18 May,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(Georgia), </w:t>
      </w:r>
      <w:proofErr w:type="spellStart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>Iakob</w:t>
      </w:r>
      <w:proofErr w:type="spellEnd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>Gogebashvili</w:t>
      </w:r>
      <w:proofErr w:type="spellEnd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Republican Scientific  Conference, ‘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>Straggle of Turkey for Settling in Caucasus in the First half of XX c.’,</w:t>
      </w:r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r w:rsidR="009F3CFB"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="009F3CFB"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A31BC6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A31BC6" w:rsidRDefault="009F3CFB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2006, 2-3 November,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</w:t>
      </w:r>
      <w:proofErr w:type="gram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Republican  Scientific</w:t>
      </w:r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Conferens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dedicated to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Ivane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javakhishvili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, ‘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Ivane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Javakhishvili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– Successful Rector’, </w:t>
      </w:r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George  </w:t>
      </w:r>
      <w:proofErr w:type="spellStart"/>
      <w:r w:rsidRPr="00606685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9F3CFB" w:rsidRDefault="00DF0CE8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2005, 29-30 November,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(Georgia),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Scientific Conference dedicated to Solomon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Dodashvili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200</w:t>
      </w:r>
      <w:r w:rsidRPr="00DF0CE8">
        <w:rPr>
          <w:rFonts w:ascii="Sylfaen" w:eastAsia="Times New Roman" w:hAnsi="Sylfaen" w:cs="Calibri"/>
          <w:bCs/>
          <w:color w:val="000000"/>
          <w:sz w:val="20"/>
          <w:szCs w:val="20"/>
          <w:vertAlign w:val="superscript"/>
        </w:rPr>
        <w:t>th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Anniversary, </w:t>
      </w:r>
      <w:r w:rsidR="002A32E0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‘Socio-Political  Views of Solomon </w:t>
      </w:r>
      <w:proofErr w:type="spellStart"/>
      <w:r w:rsidR="002A32E0">
        <w:rPr>
          <w:rFonts w:ascii="Sylfaen" w:eastAsia="Times New Roman" w:hAnsi="Sylfaen" w:cs="Calibri"/>
          <w:bCs/>
          <w:color w:val="000000"/>
          <w:sz w:val="20"/>
          <w:szCs w:val="20"/>
        </w:rPr>
        <w:t>Dodashvili</w:t>
      </w:r>
      <w:proofErr w:type="spellEnd"/>
      <w:r w:rsidR="002A32E0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’, George </w:t>
      </w:r>
      <w:proofErr w:type="spellStart"/>
      <w:r w:rsidR="002A32E0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2A32E0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6F6E53" w:rsidRPr="003011B3" w:rsidRDefault="00DC1BB6" w:rsidP="006F6E53">
      <w:pPr>
        <w:pStyle w:val="ListParagraph"/>
        <w:numPr>
          <w:ilvl w:val="0"/>
          <w:numId w:val="4"/>
        </w:numPr>
        <w:jc w:val="both"/>
        <w:rPr>
          <w:rFonts w:ascii="Sylfaen" w:eastAsia="Times New Roman" w:hAnsi="Sylfaen" w:cs="Calibri"/>
          <w:bCs/>
          <w:color w:val="000000"/>
          <w:sz w:val="20"/>
          <w:szCs w:val="20"/>
        </w:rPr>
      </w:pPr>
      <w:r w:rsidRPr="003011B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1999, 26-27 June, Tbilisi, (Georgia), </w:t>
      </w:r>
      <w:r w:rsidR="005E5F68" w:rsidRPr="003011B3">
        <w:rPr>
          <w:rFonts w:ascii="Sylfaen" w:eastAsia="Times New Roman" w:hAnsi="Sylfaen" w:cs="Calibri"/>
          <w:bCs/>
          <w:color w:val="000000"/>
          <w:sz w:val="20"/>
          <w:szCs w:val="20"/>
        </w:rPr>
        <w:t>International Scientific Conference organized by IREX</w:t>
      </w:r>
      <w:proofErr w:type="gramStart"/>
      <w:r w:rsidR="005E5F68" w:rsidRPr="003011B3">
        <w:rPr>
          <w:rFonts w:ascii="Sylfaen" w:eastAsia="Times New Roman" w:hAnsi="Sylfaen" w:cs="Calibri"/>
          <w:bCs/>
          <w:color w:val="000000"/>
          <w:sz w:val="20"/>
          <w:szCs w:val="20"/>
        </w:rPr>
        <w:t>,  ‘International</w:t>
      </w:r>
      <w:proofErr w:type="gramEnd"/>
      <w:r w:rsidR="005E5F68" w:rsidRPr="003011B3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Organizations and Conflict in Abkhazia’, George </w:t>
      </w:r>
      <w:proofErr w:type="spellStart"/>
      <w:r w:rsidR="005E5F68" w:rsidRPr="003011B3">
        <w:rPr>
          <w:rFonts w:ascii="Sylfaen" w:eastAsia="Times New Roman" w:hAnsi="Sylfaen" w:cs="Calibri"/>
          <w:bCs/>
          <w:color w:val="000000"/>
          <w:sz w:val="20"/>
          <w:szCs w:val="20"/>
        </w:rPr>
        <w:t>Gotsiridze</w:t>
      </w:r>
      <w:proofErr w:type="spellEnd"/>
      <w:r w:rsidR="005E5F68" w:rsidRPr="003011B3">
        <w:rPr>
          <w:rFonts w:ascii="Sylfaen" w:eastAsia="Times New Roman" w:hAnsi="Sylfaen" w:cs="Calibri"/>
          <w:bCs/>
          <w:color w:val="000000"/>
          <w:sz w:val="20"/>
          <w:szCs w:val="20"/>
        </w:rPr>
        <w:t>.</w:t>
      </w:r>
    </w:p>
    <w:p w:rsidR="00B534FE" w:rsidRPr="001E3489" w:rsidRDefault="00B534FE" w:rsidP="00B534FE">
      <w:pPr>
        <w:tabs>
          <w:tab w:val="left" w:pos="450"/>
        </w:tabs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7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.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Language Proficiency</w:t>
      </w:r>
    </w:p>
    <w:p w:rsidR="003011B3" w:rsidRDefault="003011B3" w:rsidP="00B534FE">
      <w:pPr>
        <w:pStyle w:val="ListParagraph"/>
      </w:pPr>
      <w:r>
        <w:t xml:space="preserve">Georgian      Mother Tongue  </w:t>
      </w:r>
    </w:p>
    <w:p w:rsidR="003011B3" w:rsidRDefault="003011B3" w:rsidP="00B534FE">
      <w:pPr>
        <w:pStyle w:val="ListParagraph"/>
      </w:pPr>
      <w:r>
        <w:t>English           C1</w:t>
      </w:r>
    </w:p>
    <w:p w:rsidR="00B534FE" w:rsidRDefault="003011B3" w:rsidP="00B534FE">
      <w:pPr>
        <w:pStyle w:val="ListParagraph"/>
      </w:pPr>
      <w:r>
        <w:t xml:space="preserve">Russian          C1    </w:t>
      </w:r>
    </w:p>
    <w:p w:rsidR="00374BA8" w:rsidRDefault="00374BA8" w:rsidP="00374BA8">
      <w:pPr>
        <w:spacing w:before="120" w:after="0" w:line="240" w:lineRule="auto"/>
        <w:ind w:left="142" w:hanging="142"/>
        <w:jc w:val="both"/>
        <w:rPr>
          <w:rFonts w:ascii="Sylfaen" w:eastAsia="Calibri" w:hAnsi="Sylfaen" w:cs="Times New Roman"/>
          <w:b/>
          <w:sz w:val="20"/>
          <w:szCs w:val="20"/>
          <w:lang w:val="en-GB"/>
        </w:rPr>
      </w:pPr>
      <w:proofErr w:type="gramStart"/>
      <w:r>
        <w:rPr>
          <w:rFonts w:ascii="Sylfaen" w:eastAsia="Calibri" w:hAnsi="Sylfaen" w:cs="Times New Roman"/>
          <w:b/>
          <w:sz w:val="20"/>
          <w:szCs w:val="20"/>
          <w:lang w:val="en-GB"/>
        </w:rPr>
        <w:t>8.</w:t>
      </w:r>
      <w:r w:rsidR="00B534FE" w:rsidRPr="00374BA8">
        <w:rPr>
          <w:rFonts w:ascii="Sylfaen" w:eastAsia="Calibri" w:hAnsi="Sylfaen" w:cs="Times New Roman"/>
          <w:b/>
          <w:sz w:val="20"/>
          <w:szCs w:val="20"/>
          <w:lang w:val="en-GB"/>
        </w:rPr>
        <w:t>Personal</w:t>
      </w:r>
      <w:proofErr w:type="gramEnd"/>
      <w:r w:rsidR="00B534FE" w:rsidRPr="00374BA8">
        <w:rPr>
          <w:rFonts w:ascii="Sylfaen" w:eastAsia="Calibri" w:hAnsi="Sylfaen" w:cs="Times New Roman"/>
          <w:b/>
          <w:sz w:val="20"/>
          <w:szCs w:val="20"/>
          <w:lang w:val="en-GB"/>
        </w:rPr>
        <w:t xml:space="preserve"> skills and competence</w:t>
      </w:r>
      <w:r w:rsidRPr="00374BA8">
        <w:rPr>
          <w:rFonts w:ascii="Sylfaen" w:eastAsia="Calibri" w:hAnsi="Sylfaen" w:cs="Times New Roman"/>
          <w:b/>
          <w:sz w:val="20"/>
          <w:szCs w:val="20"/>
          <w:lang w:val="en-GB"/>
        </w:rPr>
        <w:t>s</w:t>
      </w:r>
    </w:p>
    <w:p w:rsidR="00374BA8" w:rsidRDefault="00374BA8" w:rsidP="00374BA8">
      <w:pPr>
        <w:spacing w:before="120" w:after="0" w:line="240" w:lineRule="auto"/>
        <w:ind w:left="142" w:hanging="142"/>
        <w:jc w:val="both"/>
        <w:rPr>
          <w:rFonts w:ascii="Sylfaen" w:eastAsia="Calibri" w:hAnsi="Sylfaen" w:cs="Times New Roman"/>
          <w:b/>
          <w:sz w:val="20"/>
          <w:szCs w:val="20"/>
          <w:lang w:val="en-GB"/>
        </w:rPr>
      </w:pPr>
    </w:p>
    <w:p w:rsidR="00374BA8" w:rsidRDefault="00374BA8" w:rsidP="00374BA8">
      <w:pPr>
        <w:tabs>
          <w:tab w:val="left" w:pos="709"/>
        </w:tabs>
        <w:spacing w:before="120" w:after="0" w:line="240" w:lineRule="auto"/>
        <w:ind w:left="284" w:firstLine="425"/>
        <w:jc w:val="both"/>
        <w:rPr>
          <w:rFonts w:ascii="Sylfaen" w:eastAsia="Calibri" w:hAnsi="Sylfaen" w:cs="Times New Roman"/>
          <w:sz w:val="20"/>
          <w:szCs w:val="20"/>
          <w:lang w:val="en-GB"/>
        </w:rPr>
      </w:pPr>
      <w:r>
        <w:rPr>
          <w:rFonts w:ascii="Sylfaen" w:eastAsia="Calibri" w:hAnsi="Sylfaen" w:cs="Times New Roman"/>
          <w:sz w:val="20"/>
          <w:szCs w:val="20"/>
          <w:lang w:val="en-GB"/>
        </w:rPr>
        <w:t>Lea</w:t>
      </w:r>
      <w:r w:rsidRPr="00374BA8">
        <w:rPr>
          <w:rFonts w:ascii="Sylfaen" w:eastAsia="Calibri" w:hAnsi="Sylfaen" w:cs="Times New Roman"/>
          <w:sz w:val="20"/>
          <w:szCs w:val="20"/>
          <w:lang w:val="en-GB"/>
        </w:rPr>
        <w:t>dership;</w:t>
      </w:r>
      <w:r w:rsidR="003706D6">
        <w:rPr>
          <w:rFonts w:ascii="Sylfaen" w:eastAsia="Calibri" w:hAnsi="Sylfaen" w:cs="Times New Roman"/>
          <w:sz w:val="20"/>
          <w:szCs w:val="20"/>
          <w:lang w:val="en-GB"/>
        </w:rPr>
        <w:t xml:space="preserve"> Communicable</w:t>
      </w:r>
      <w:r>
        <w:rPr>
          <w:rFonts w:ascii="Sylfaen" w:eastAsia="Calibri" w:hAnsi="Sylfaen" w:cs="Times New Roman"/>
          <w:sz w:val="20"/>
          <w:szCs w:val="20"/>
          <w:lang w:val="en-GB"/>
        </w:rPr>
        <w:t xml:space="preserve">; Managing; </w:t>
      </w:r>
      <w:r w:rsidR="003F6146">
        <w:rPr>
          <w:rFonts w:ascii="Sylfaen" w:eastAsia="Calibri" w:hAnsi="Sylfaen" w:cs="Times New Roman"/>
          <w:sz w:val="20"/>
          <w:szCs w:val="20"/>
          <w:lang w:val="en-GB"/>
        </w:rPr>
        <w:t>Team player.</w:t>
      </w:r>
    </w:p>
    <w:p w:rsidR="003F6146" w:rsidRDefault="003F6146" w:rsidP="00374BA8">
      <w:pPr>
        <w:tabs>
          <w:tab w:val="left" w:pos="709"/>
        </w:tabs>
        <w:spacing w:before="120" w:after="0" w:line="240" w:lineRule="auto"/>
        <w:ind w:left="284" w:firstLine="425"/>
        <w:jc w:val="both"/>
        <w:rPr>
          <w:rFonts w:ascii="Sylfaen" w:eastAsia="Calibri" w:hAnsi="Sylfaen" w:cs="Times New Roman"/>
          <w:sz w:val="20"/>
          <w:szCs w:val="20"/>
          <w:lang w:val="en-GB"/>
        </w:rPr>
      </w:pPr>
      <w:r>
        <w:rPr>
          <w:rFonts w:ascii="Sylfaen" w:eastAsia="Calibri" w:hAnsi="Sylfaen" w:cs="Times New Roman"/>
          <w:sz w:val="20"/>
          <w:szCs w:val="20"/>
          <w:lang w:val="en-GB"/>
        </w:rPr>
        <w:t>Driving Licence B.</w:t>
      </w:r>
    </w:p>
    <w:p w:rsidR="003F6146" w:rsidRDefault="00F621C2" w:rsidP="00374BA8">
      <w:pPr>
        <w:tabs>
          <w:tab w:val="left" w:pos="709"/>
        </w:tabs>
        <w:spacing w:before="120" w:after="0" w:line="240" w:lineRule="auto"/>
        <w:ind w:left="284" w:firstLine="425"/>
        <w:jc w:val="both"/>
        <w:rPr>
          <w:rFonts w:ascii="Sylfaen" w:eastAsia="Calibri" w:hAnsi="Sylfaen" w:cs="Times New Roman"/>
          <w:sz w:val="20"/>
          <w:szCs w:val="20"/>
          <w:lang w:val="en-GB"/>
        </w:rPr>
      </w:pPr>
      <w:proofErr w:type="gramStart"/>
      <w:r>
        <w:rPr>
          <w:rFonts w:ascii="Sylfaen" w:eastAsia="Calibri" w:hAnsi="Sylfaen" w:cs="Times New Roman"/>
          <w:sz w:val="20"/>
          <w:szCs w:val="20"/>
          <w:lang w:val="en-GB"/>
        </w:rPr>
        <w:t xml:space="preserve">Standard </w:t>
      </w:r>
      <w:r w:rsidR="003F6146">
        <w:rPr>
          <w:rFonts w:ascii="Sylfaen" w:eastAsia="Calibri" w:hAnsi="Sylfaen" w:cs="Times New Roman"/>
          <w:sz w:val="20"/>
          <w:szCs w:val="20"/>
          <w:lang w:val="en-GB"/>
        </w:rPr>
        <w:t xml:space="preserve"> Computer</w:t>
      </w:r>
      <w:proofErr w:type="gramEnd"/>
      <w:r w:rsidR="003F6146">
        <w:rPr>
          <w:rFonts w:ascii="Sylfaen" w:eastAsia="Calibri" w:hAnsi="Sylfaen" w:cs="Times New Roman"/>
          <w:sz w:val="20"/>
          <w:szCs w:val="20"/>
          <w:lang w:val="en-GB"/>
        </w:rPr>
        <w:t xml:space="preserve"> Programmes</w:t>
      </w:r>
      <w:r w:rsidR="00BF2709">
        <w:rPr>
          <w:rFonts w:ascii="Sylfaen" w:eastAsia="Calibri" w:hAnsi="Sylfaen" w:cs="Times New Roman"/>
          <w:sz w:val="20"/>
          <w:szCs w:val="20"/>
          <w:lang w:val="en-GB"/>
        </w:rPr>
        <w:t>.</w:t>
      </w:r>
    </w:p>
    <w:p w:rsidR="00BF2709" w:rsidRPr="00374BA8" w:rsidRDefault="00BF2709" w:rsidP="00374BA8">
      <w:pPr>
        <w:tabs>
          <w:tab w:val="left" w:pos="709"/>
        </w:tabs>
        <w:spacing w:before="120" w:after="0" w:line="240" w:lineRule="auto"/>
        <w:ind w:left="284" w:firstLine="425"/>
        <w:jc w:val="both"/>
        <w:rPr>
          <w:rFonts w:ascii="Sylfaen" w:eastAsia="Calibri" w:hAnsi="Sylfaen" w:cs="Times New Roman"/>
          <w:sz w:val="20"/>
          <w:szCs w:val="20"/>
          <w:lang w:val="en-GB"/>
        </w:rPr>
      </w:pPr>
      <w:r>
        <w:rPr>
          <w:rFonts w:ascii="Sylfaen" w:eastAsia="Calibri" w:hAnsi="Sylfaen" w:cs="Times New Roman"/>
          <w:sz w:val="20"/>
          <w:szCs w:val="20"/>
          <w:lang w:val="en-GB"/>
        </w:rPr>
        <w:t xml:space="preserve">Interested in </w:t>
      </w:r>
      <w:proofErr w:type="gramStart"/>
      <w:r>
        <w:rPr>
          <w:rFonts w:ascii="Sylfaen" w:eastAsia="Calibri" w:hAnsi="Sylfaen" w:cs="Times New Roman"/>
          <w:sz w:val="20"/>
          <w:szCs w:val="20"/>
          <w:lang w:val="en-GB"/>
        </w:rPr>
        <w:t>-  Sports</w:t>
      </w:r>
      <w:proofErr w:type="gramEnd"/>
      <w:r>
        <w:rPr>
          <w:rFonts w:ascii="Sylfaen" w:eastAsia="Calibri" w:hAnsi="Sylfaen"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ascii="Sylfaen" w:eastAsia="Calibri" w:hAnsi="Sylfaen" w:cs="Times New Roman"/>
          <w:sz w:val="20"/>
          <w:szCs w:val="20"/>
          <w:lang w:val="en-GB"/>
        </w:rPr>
        <w:t>Tourizm</w:t>
      </w:r>
      <w:proofErr w:type="spellEnd"/>
      <w:r>
        <w:rPr>
          <w:rFonts w:ascii="Sylfaen" w:eastAsia="Calibri" w:hAnsi="Sylfaen" w:cs="Times New Roman"/>
          <w:sz w:val="20"/>
          <w:szCs w:val="20"/>
          <w:lang w:val="en-GB"/>
        </w:rPr>
        <w:t xml:space="preserve">, Literature. </w:t>
      </w:r>
    </w:p>
    <w:p w:rsidR="00374BA8" w:rsidRPr="00374BA8" w:rsidRDefault="00374BA8" w:rsidP="00374BA8">
      <w:pPr>
        <w:pStyle w:val="ListParagraph"/>
        <w:spacing w:before="120" w:after="0" w:line="240" w:lineRule="auto"/>
        <w:jc w:val="both"/>
        <w:rPr>
          <w:rFonts w:ascii="Sylfaen" w:eastAsia="Calibri" w:hAnsi="Sylfaen" w:cs="Times New Roman"/>
          <w:b/>
          <w:sz w:val="20"/>
          <w:szCs w:val="20"/>
          <w:lang w:val="en-GB"/>
        </w:rPr>
      </w:pPr>
    </w:p>
    <w:p w:rsidR="00F621C2" w:rsidRDefault="00B534FE" w:rsidP="00B534FE">
      <w:pPr>
        <w:rPr>
          <w:rFonts w:ascii="Sylfaen" w:eastAsia="Calibri" w:hAnsi="Sylfaen" w:cs="Times New Roman"/>
          <w:b/>
          <w:sz w:val="20"/>
          <w:szCs w:val="20"/>
          <w:lang w:val="en-GB"/>
        </w:rPr>
      </w:pPr>
      <w:proofErr w:type="gramStart"/>
      <w:r>
        <w:rPr>
          <w:rFonts w:ascii="Sylfaen" w:hAnsi="Sylfaen"/>
          <w:b/>
          <w:sz w:val="20"/>
          <w:szCs w:val="20"/>
          <w:lang w:val="en-GB"/>
        </w:rPr>
        <w:t>9.</w:t>
      </w:r>
      <w:r w:rsidRPr="00D679E7">
        <w:rPr>
          <w:rFonts w:ascii="Sylfaen" w:eastAsia="Calibri" w:hAnsi="Sylfaen" w:cs="Times New Roman"/>
          <w:b/>
          <w:sz w:val="20"/>
          <w:szCs w:val="20"/>
          <w:lang w:val="en-GB"/>
        </w:rPr>
        <w:t>Additional</w:t>
      </w:r>
      <w:proofErr w:type="gramEnd"/>
      <w:r w:rsidRPr="00D679E7">
        <w:rPr>
          <w:rFonts w:ascii="Sylfaen" w:eastAsia="Calibri" w:hAnsi="Sylfaen" w:cs="Times New Roman"/>
          <w:b/>
          <w:sz w:val="20"/>
          <w:szCs w:val="20"/>
          <w:lang w:val="en-GB"/>
        </w:rPr>
        <w:t xml:space="preserve"> information</w:t>
      </w:r>
    </w:p>
    <w:p w:rsidR="00F621C2" w:rsidRDefault="00F621C2" w:rsidP="00B534FE">
      <w:pPr>
        <w:rPr>
          <w:rFonts w:ascii="Sylfaen" w:eastAsia="Calibri" w:hAnsi="Sylfaen" w:cs="Times New Roman"/>
          <w:sz w:val="20"/>
          <w:szCs w:val="20"/>
          <w:lang w:val="en-GB"/>
        </w:rPr>
      </w:pPr>
      <w:proofErr w:type="gramStart"/>
      <w:r>
        <w:rPr>
          <w:rFonts w:ascii="Sylfaen" w:eastAsia="Calibri" w:hAnsi="Sylfaen" w:cs="Times New Roman"/>
          <w:sz w:val="20"/>
          <w:szCs w:val="20"/>
          <w:lang w:val="en-GB"/>
        </w:rPr>
        <w:t>Since  June</w:t>
      </w:r>
      <w:proofErr w:type="gramEnd"/>
      <w:r>
        <w:rPr>
          <w:rFonts w:ascii="Sylfaen" w:eastAsia="Calibri" w:hAnsi="Sylfaen" w:cs="Times New Roman"/>
          <w:sz w:val="20"/>
          <w:szCs w:val="20"/>
          <w:lang w:val="en-GB"/>
        </w:rPr>
        <w:t xml:space="preserve"> 2008 – to present -  New York Academy of  Science (USA) – Member.</w:t>
      </w:r>
    </w:p>
    <w:p w:rsidR="00BF2709" w:rsidRDefault="00F621C2" w:rsidP="00B534FE">
      <w:pPr>
        <w:rPr>
          <w:rFonts w:ascii="Sylfaen" w:eastAsia="Calibri" w:hAnsi="Sylfaen" w:cs="Times New Roman"/>
          <w:sz w:val="20"/>
          <w:szCs w:val="20"/>
          <w:lang w:val="en-GB"/>
        </w:rPr>
      </w:pPr>
      <w:r>
        <w:rPr>
          <w:rFonts w:ascii="Sylfaen" w:eastAsia="Calibri" w:hAnsi="Sylfaen" w:cs="Times New Roman"/>
          <w:sz w:val="20"/>
          <w:szCs w:val="20"/>
          <w:lang w:val="en-GB"/>
        </w:rPr>
        <w:t xml:space="preserve">Since October 2007 to present – International Academy of Social-Economical Science, real member, </w:t>
      </w:r>
      <w:r w:rsidR="00BF2709">
        <w:rPr>
          <w:rFonts w:ascii="Sylfaen" w:eastAsia="Calibri" w:hAnsi="Sylfaen" w:cs="Times New Roman"/>
          <w:sz w:val="20"/>
          <w:szCs w:val="20"/>
          <w:lang w:val="en-GB"/>
        </w:rPr>
        <w:t xml:space="preserve">    </w:t>
      </w:r>
    </w:p>
    <w:p w:rsidR="00F621C2" w:rsidRDefault="00BF2709" w:rsidP="00B534FE">
      <w:pPr>
        <w:rPr>
          <w:rFonts w:ascii="Sylfaen" w:eastAsia="Calibri" w:hAnsi="Sylfaen" w:cs="Times New Roman"/>
          <w:sz w:val="20"/>
          <w:szCs w:val="20"/>
          <w:lang w:val="en-GB"/>
        </w:rPr>
      </w:pPr>
      <w:r>
        <w:rPr>
          <w:rFonts w:ascii="Sylfaen" w:eastAsia="Calibri" w:hAnsi="Sylfaen" w:cs="Times New Roman"/>
          <w:sz w:val="20"/>
          <w:szCs w:val="20"/>
          <w:lang w:val="en-GB"/>
        </w:rPr>
        <w:t xml:space="preserve">                                                      </w:t>
      </w:r>
      <w:proofErr w:type="gramStart"/>
      <w:r w:rsidR="00F621C2">
        <w:rPr>
          <w:rFonts w:ascii="Sylfaen" w:eastAsia="Calibri" w:hAnsi="Sylfaen" w:cs="Times New Roman"/>
          <w:sz w:val="20"/>
          <w:szCs w:val="20"/>
          <w:lang w:val="en-GB"/>
        </w:rPr>
        <w:t>academician</w:t>
      </w:r>
      <w:proofErr w:type="gramEnd"/>
      <w:r w:rsidR="00F621C2">
        <w:rPr>
          <w:rFonts w:ascii="Sylfaen" w:eastAsia="Calibri" w:hAnsi="Sylfaen" w:cs="Times New Roman"/>
          <w:sz w:val="20"/>
          <w:szCs w:val="20"/>
          <w:lang w:val="en-GB"/>
        </w:rPr>
        <w:t xml:space="preserve">. </w:t>
      </w:r>
    </w:p>
    <w:p w:rsidR="00BF2709" w:rsidRDefault="00BF2709" w:rsidP="00B534FE">
      <w:pPr>
        <w:rPr>
          <w:rFonts w:ascii="Sylfaen" w:eastAsia="Calibri" w:hAnsi="Sylfaen" w:cs="Times New Roman"/>
          <w:sz w:val="20"/>
          <w:szCs w:val="20"/>
          <w:lang w:val="en-GB"/>
        </w:rPr>
      </w:pPr>
      <w:proofErr w:type="gramStart"/>
      <w:r>
        <w:rPr>
          <w:rFonts w:ascii="Sylfaen" w:eastAsia="Calibri" w:hAnsi="Sylfaen" w:cs="Times New Roman"/>
          <w:sz w:val="20"/>
          <w:szCs w:val="20"/>
          <w:lang w:val="en-GB"/>
        </w:rPr>
        <w:t xml:space="preserve">2005-2014 – </w:t>
      </w:r>
      <w:proofErr w:type="spellStart"/>
      <w:r>
        <w:rPr>
          <w:rFonts w:ascii="Sylfaen" w:eastAsia="Calibri" w:hAnsi="Sylfaen" w:cs="Times New Roman"/>
          <w:sz w:val="20"/>
          <w:szCs w:val="20"/>
          <w:lang w:val="en-GB"/>
        </w:rPr>
        <w:t>Sakrebulo</w:t>
      </w:r>
      <w:proofErr w:type="spellEnd"/>
      <w:r>
        <w:rPr>
          <w:rFonts w:ascii="Sylfaen" w:eastAsia="Calibri" w:hAnsi="Sylfaen" w:cs="Times New Roman"/>
          <w:sz w:val="20"/>
          <w:szCs w:val="20"/>
          <w:lang w:val="en-GB"/>
        </w:rPr>
        <w:t xml:space="preserve"> of </w:t>
      </w:r>
      <w:proofErr w:type="spellStart"/>
      <w:r>
        <w:rPr>
          <w:rFonts w:ascii="Sylfaen" w:eastAsia="Calibri" w:hAnsi="Sylfaen" w:cs="Times New Roman"/>
          <w:sz w:val="20"/>
          <w:szCs w:val="20"/>
          <w:lang w:val="en-GB"/>
        </w:rPr>
        <w:t>Telavi</w:t>
      </w:r>
      <w:proofErr w:type="spellEnd"/>
      <w:r>
        <w:rPr>
          <w:rFonts w:ascii="Sylfaen" w:eastAsia="Calibri" w:hAnsi="Sylfaen" w:cs="Times New Roman"/>
          <w:sz w:val="20"/>
          <w:szCs w:val="20"/>
          <w:lang w:val="en-GB"/>
        </w:rPr>
        <w:t xml:space="preserve"> Municipality, Member.</w:t>
      </w:r>
      <w:proofErr w:type="gramEnd"/>
      <w:r>
        <w:rPr>
          <w:rFonts w:ascii="Sylfaen" w:eastAsia="Calibri" w:hAnsi="Sylfaen" w:cs="Times New Roman"/>
          <w:sz w:val="20"/>
          <w:szCs w:val="20"/>
          <w:lang w:val="en-GB"/>
        </w:rPr>
        <w:t xml:space="preserve"> </w:t>
      </w:r>
    </w:p>
    <w:p w:rsidR="00BF2709" w:rsidRDefault="00BF2709" w:rsidP="00B534FE">
      <w:pPr>
        <w:rPr>
          <w:rFonts w:ascii="Sylfaen" w:eastAsia="Calibri" w:hAnsi="Sylfaen" w:cs="Times New Roman"/>
          <w:sz w:val="20"/>
          <w:szCs w:val="20"/>
          <w:lang w:val="en-GB"/>
        </w:rPr>
      </w:pPr>
      <w:proofErr w:type="gramStart"/>
      <w:r>
        <w:rPr>
          <w:rFonts w:ascii="Sylfaen" w:eastAsia="Calibri" w:hAnsi="Sylfaen" w:cs="Times New Roman"/>
          <w:sz w:val="20"/>
          <w:szCs w:val="20"/>
          <w:lang w:val="en-GB"/>
        </w:rPr>
        <w:t>Since  2000</w:t>
      </w:r>
      <w:proofErr w:type="gramEnd"/>
      <w:r>
        <w:rPr>
          <w:rFonts w:ascii="Sylfaen" w:eastAsia="Calibri" w:hAnsi="Sylfaen" w:cs="Times New Roman"/>
          <w:sz w:val="20"/>
          <w:szCs w:val="20"/>
          <w:lang w:val="en-GB"/>
        </w:rPr>
        <w:t xml:space="preserve"> to present – Society of |Mari </w:t>
      </w:r>
      <w:proofErr w:type="spellStart"/>
      <w:r>
        <w:rPr>
          <w:rFonts w:ascii="Sylfaen" w:eastAsia="Calibri" w:hAnsi="Sylfaen" w:cs="Times New Roman"/>
          <w:sz w:val="20"/>
          <w:szCs w:val="20"/>
          <w:lang w:val="en-GB"/>
        </w:rPr>
        <w:t>Brosse</w:t>
      </w:r>
      <w:proofErr w:type="spellEnd"/>
      <w:r>
        <w:rPr>
          <w:rFonts w:ascii="Sylfaen" w:eastAsia="Calibri" w:hAnsi="Sylfaen" w:cs="Times New Roman"/>
          <w:sz w:val="20"/>
          <w:szCs w:val="20"/>
          <w:lang w:val="en-GB"/>
        </w:rPr>
        <w:t>,  Founder and Co-Chair.</w:t>
      </w:r>
    </w:p>
    <w:p w:rsidR="00BF2709" w:rsidRDefault="00BF2709" w:rsidP="00B534FE">
      <w:pPr>
        <w:rPr>
          <w:rFonts w:ascii="Sylfaen" w:eastAsia="Calibri" w:hAnsi="Sylfaen" w:cs="Times New Roman"/>
          <w:sz w:val="20"/>
          <w:szCs w:val="20"/>
          <w:lang w:val="en-GB"/>
        </w:rPr>
      </w:pPr>
    </w:p>
    <w:p w:rsidR="00B534FE" w:rsidRPr="00B534FE" w:rsidRDefault="00B534FE" w:rsidP="00B534FE">
      <w:pPr>
        <w:pStyle w:val="ListParagraph"/>
        <w:ind w:hanging="720"/>
        <w:rPr>
          <w:lang w:val="en-GB"/>
        </w:rPr>
      </w:pPr>
    </w:p>
    <w:sectPr w:rsidR="00B534FE" w:rsidRPr="00B534FE" w:rsidSect="00633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62C"/>
    <w:multiLevelType w:val="hybridMultilevel"/>
    <w:tmpl w:val="F37A4CC0"/>
    <w:lvl w:ilvl="0" w:tplc="90463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4174E"/>
    <w:multiLevelType w:val="hybridMultilevel"/>
    <w:tmpl w:val="FB822D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3CA2"/>
    <w:multiLevelType w:val="hybridMultilevel"/>
    <w:tmpl w:val="09EAB7B4"/>
    <w:lvl w:ilvl="0" w:tplc="185255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8B4362"/>
    <w:multiLevelType w:val="hybridMultilevel"/>
    <w:tmpl w:val="09EAB7B4"/>
    <w:lvl w:ilvl="0" w:tplc="185255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7066E"/>
    <w:multiLevelType w:val="hybridMultilevel"/>
    <w:tmpl w:val="26CE1EBC"/>
    <w:lvl w:ilvl="0" w:tplc="5BECD5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D315D"/>
    <w:multiLevelType w:val="hybridMultilevel"/>
    <w:tmpl w:val="AC7EE214"/>
    <w:lvl w:ilvl="0" w:tplc="9BA6C45C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746EB"/>
    <w:multiLevelType w:val="hybridMultilevel"/>
    <w:tmpl w:val="315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4FE"/>
    <w:rsid w:val="000121C3"/>
    <w:rsid w:val="00092257"/>
    <w:rsid w:val="000D73D3"/>
    <w:rsid w:val="00162706"/>
    <w:rsid w:val="00234101"/>
    <w:rsid w:val="002A32E0"/>
    <w:rsid w:val="002C792F"/>
    <w:rsid w:val="002D31D7"/>
    <w:rsid w:val="003011B3"/>
    <w:rsid w:val="00353E0B"/>
    <w:rsid w:val="003706D6"/>
    <w:rsid w:val="00374BA8"/>
    <w:rsid w:val="003B65FF"/>
    <w:rsid w:val="003F6146"/>
    <w:rsid w:val="00404503"/>
    <w:rsid w:val="004B2985"/>
    <w:rsid w:val="004B7BA9"/>
    <w:rsid w:val="005B5461"/>
    <w:rsid w:val="005E5F68"/>
    <w:rsid w:val="00606685"/>
    <w:rsid w:val="00617274"/>
    <w:rsid w:val="006209A7"/>
    <w:rsid w:val="00633569"/>
    <w:rsid w:val="00644966"/>
    <w:rsid w:val="006B55CA"/>
    <w:rsid w:val="006F6E53"/>
    <w:rsid w:val="009F3CFB"/>
    <w:rsid w:val="00A24F3B"/>
    <w:rsid w:val="00A31BC6"/>
    <w:rsid w:val="00A324A6"/>
    <w:rsid w:val="00AA53CA"/>
    <w:rsid w:val="00B534FE"/>
    <w:rsid w:val="00B54879"/>
    <w:rsid w:val="00B75060"/>
    <w:rsid w:val="00B82F1B"/>
    <w:rsid w:val="00BE0E6F"/>
    <w:rsid w:val="00BF2709"/>
    <w:rsid w:val="00C22D55"/>
    <w:rsid w:val="00CD4EE2"/>
    <w:rsid w:val="00D4330F"/>
    <w:rsid w:val="00DC1BB6"/>
    <w:rsid w:val="00DF0CE8"/>
    <w:rsid w:val="00EF70DA"/>
    <w:rsid w:val="00F621C2"/>
    <w:rsid w:val="00F8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34FE"/>
  </w:style>
  <w:style w:type="paragraph" w:styleId="ListParagraph">
    <w:name w:val="List Paragraph"/>
    <w:basedOn w:val="Normal"/>
    <w:uiPriority w:val="34"/>
    <w:qFormat/>
    <w:rsid w:val="00B534FE"/>
    <w:pPr>
      <w:ind w:left="720"/>
      <w:contextualSpacing/>
    </w:pPr>
  </w:style>
  <w:style w:type="table" w:styleId="TableGrid">
    <w:name w:val="Table Grid"/>
    <w:basedOn w:val="TableNormal"/>
    <w:uiPriority w:val="39"/>
    <w:rsid w:val="00B5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6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gemsocial.or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inventy.com/papers/v4i8/D048024028.pdf" TargetMode="External"/><Relationship Id="rId5" Type="http://schemas.openxmlformats.org/officeDocument/2006/relationships/hyperlink" Target="http://papers.iafor.org/wp-content/uploads/conference-proceedings/ECAH/ECAH2014_proceeding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 HR</cp:lastModifiedBy>
  <cp:revision>8</cp:revision>
  <cp:lastPrinted>2018-03-13T12:19:00Z</cp:lastPrinted>
  <dcterms:created xsi:type="dcterms:W3CDTF">2018-02-08T15:10:00Z</dcterms:created>
  <dcterms:modified xsi:type="dcterms:W3CDTF">2018-03-13T12:23:00Z</dcterms:modified>
</cp:coreProperties>
</file>